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2"/>
        <w:jc w:val="left"/>
        <w:rPr>
          <w:rFonts w:ascii="方正公文小标宋" w:eastAsia="方正公文小标宋"/>
          <w:b w:val="0"/>
          <w:sz w:val="84"/>
          <w:szCs w:val="84"/>
          <w:lang w:eastAsia="zh-CN"/>
        </w:rPr>
      </w:pPr>
    </w:p>
    <w:p>
      <w:pPr>
        <w:pStyle w:val="2"/>
        <w:jc w:val="left"/>
        <w:rPr>
          <w:rFonts w:ascii="方正公文小标宋" w:eastAsia="方正公文小标宋"/>
          <w:b w:val="0"/>
          <w:sz w:val="84"/>
          <w:szCs w:val="84"/>
          <w:lang w:eastAsia="zh-CN"/>
        </w:rPr>
      </w:pPr>
    </w:p>
    <w:p>
      <w:pPr>
        <w:adjustRightInd/>
        <w:snapToGrid/>
        <w:spacing w:before="0" w:beforeLines="0" w:after="0" w:afterLines="0"/>
        <w:jc w:val="center"/>
        <w:rPr>
          <w:rFonts w:hint="eastAsia" w:ascii="Times New Roman" w:hAnsi="方正公文小标宋" w:eastAsia="方正公文小标宋"/>
          <w:snapToGrid/>
          <w:kern w:val="0"/>
          <w:sz w:val="84"/>
          <w:szCs w:val="84"/>
        </w:rPr>
      </w:pPr>
      <w:r>
        <w:rPr>
          <w:rFonts w:hint="eastAsia" w:ascii="Times New Roman" w:hAnsi="方正公文小标宋" w:eastAsia="方正公文小标宋"/>
          <w:snapToGrid/>
          <w:kern w:val="0"/>
          <w:sz w:val="84"/>
          <w:szCs w:val="84"/>
        </w:rPr>
        <w:t>青海省海西蒙古族藏族自治州</w:t>
      </w:r>
    </w:p>
    <w:p>
      <w:pPr>
        <w:adjustRightInd/>
        <w:snapToGrid/>
        <w:spacing w:before="0" w:beforeLines="0" w:after="0" w:afterLines="0"/>
        <w:jc w:val="center"/>
        <w:rPr>
          <w:rFonts w:hint="eastAsia" w:ascii="Times New Roman" w:hAnsi="方正公文小标宋" w:eastAsia="方正公文小标宋"/>
          <w:snapToGrid/>
          <w:kern w:val="0"/>
          <w:sz w:val="84"/>
          <w:szCs w:val="84"/>
        </w:rPr>
      </w:pPr>
      <w:r>
        <w:rPr>
          <w:rFonts w:hint="eastAsia" w:ascii="Times New Roman" w:hAnsi="方正公文小标宋" w:eastAsia="方正公文小标宋"/>
          <w:snapToGrid/>
          <w:kern w:val="0"/>
          <w:sz w:val="84"/>
          <w:szCs w:val="84"/>
        </w:rPr>
        <w:t>格尔木市大格勒乡履行职责事项</w:t>
      </w:r>
    </w:p>
    <w:p>
      <w:pPr>
        <w:adjustRightInd/>
        <w:snapToGrid/>
        <w:spacing w:before="0" w:beforeLines="0" w:after="0" w:afterLines="0"/>
        <w:jc w:val="center"/>
        <w:rPr>
          <w:rFonts w:hint="eastAsia" w:ascii="Times New Roman" w:hAnsi="方正公文小标宋" w:eastAsia="方正公文小标宋"/>
          <w:snapToGrid/>
          <w:kern w:val="0"/>
          <w:sz w:val="84"/>
          <w:szCs w:val="84"/>
        </w:rPr>
      </w:pPr>
      <w:r>
        <w:rPr>
          <w:rFonts w:hint="eastAsia" w:ascii="Times New Roman" w:hAnsi="方正公文小标宋" w:eastAsia="方正公文小标宋"/>
          <w:snapToGrid/>
          <w:kern w:val="0"/>
          <w:sz w:val="84"/>
          <w:szCs w:val="84"/>
        </w:rPr>
        <w:t>清单</w:t>
      </w:r>
    </w:p>
    <w:p>
      <w:pPr>
        <w:rPr>
          <w:rFonts w:ascii="方正公文小标宋" w:eastAsia="方正公文小标宋"/>
          <w:sz w:val="84"/>
          <w:szCs w:val="84"/>
          <w:lang w:eastAsia="zh-CN"/>
        </w:rPr>
      </w:pPr>
    </w:p>
    <w:p>
      <w:pPr>
        <w:kinsoku/>
        <w:autoSpaceDE/>
        <w:autoSpaceDN/>
        <w:adjustRightInd/>
        <w:snapToGrid/>
        <w:textAlignment w:val="auto"/>
        <w:rPr>
          <w:rFonts w:eastAsiaTheme="minorEastAsia"/>
          <w:b/>
          <w:sz w:val="32"/>
          <w:lang w:eastAsia="zh-CN"/>
        </w:rPr>
      </w:pPr>
      <w:r>
        <w:rPr>
          <w:rFonts w:eastAsiaTheme="minorEastAsia"/>
          <w:lang w:eastAsia="zh-CN"/>
        </w:rPr>
        <w:br w:type="page"/>
      </w:r>
    </w:p>
    <w:sdt>
      <w:sdtPr>
        <w:rPr>
          <w:rFonts w:ascii="Times New Roman" w:hAnsi="Times New Roman" w:eastAsia="Arial" w:cs="Times New Roman"/>
          <w:snapToGrid w:val="0"/>
          <w:color w:val="000000"/>
          <w:sz w:val="21"/>
          <w:szCs w:val="21"/>
          <w:lang w:val="zh-CN" w:eastAsia="en-US"/>
        </w:rPr>
        <w:id w:val="1172384030"/>
        <w:docPartObj>
          <w:docPartGallery w:val="Table of Contents"/>
          <w:docPartUnique/>
        </w:docPartObj>
      </w:sdtPr>
      <w:sdtEndPr>
        <w:rPr>
          <w:rFonts w:ascii="Times New Roman" w:hAnsi="Times New Roman" w:eastAsia="方正公文仿宋" w:cs="Times New Roman"/>
          <w:b/>
          <w:bCs/>
          <w:snapToGrid w:val="0"/>
          <w:color w:val="000000"/>
          <w:sz w:val="32"/>
          <w:szCs w:val="21"/>
          <w:lang w:val="zh-CN" w:eastAsia="en-US"/>
        </w:rPr>
      </w:sdtEndPr>
      <w:sdtContent>
        <w:p>
          <w:pPr>
            <w:pStyle w:val="19"/>
            <w:jc w:val="center"/>
            <w:rPr>
              <w:rFonts w:ascii="Times New Roman" w:hAnsi="Times New Roman" w:eastAsia="方正公文小标宋" w:cs="Times New Roman"/>
              <w:color w:val="auto"/>
              <w:sz w:val="44"/>
              <w:szCs w:val="44"/>
              <w:lang w:val="zh-CN"/>
            </w:rPr>
          </w:pPr>
          <w:r>
            <w:rPr>
              <w:rFonts w:ascii="Times New Roman" w:hAnsi="Times New Roman" w:eastAsia="方正公文小标宋" w:cs="Times New Roman"/>
              <w:color w:val="auto"/>
              <w:sz w:val="44"/>
              <w:szCs w:val="44"/>
              <w:lang w:val="zh-CN"/>
            </w:rPr>
            <w:t>目</w:t>
          </w:r>
          <w:r>
            <w:rPr>
              <w:rFonts w:hint="eastAsia" w:ascii="Times New Roman" w:hAnsi="Times New Roman" w:eastAsia="方正公文小标宋" w:cs="Times New Roman"/>
              <w:color w:val="auto"/>
              <w:sz w:val="44"/>
              <w:szCs w:val="44"/>
              <w:lang w:val="zh-CN"/>
            </w:rPr>
            <w:t xml:space="preserve">  </w:t>
          </w:r>
          <w:r>
            <w:rPr>
              <w:rFonts w:ascii="Times New Roman" w:hAnsi="Times New Roman" w:eastAsia="方正公文小标宋" w:cs="Times New Roman"/>
              <w:color w:val="auto"/>
              <w:sz w:val="44"/>
              <w:szCs w:val="44"/>
              <w:lang w:val="zh-CN"/>
            </w:rPr>
            <w:t>录</w:t>
          </w:r>
        </w:p>
        <w:p>
          <w:pPr>
            <w:rPr>
              <w:rFonts w:hint="eastAsia" w:eastAsiaTheme="minorEastAsia"/>
              <w:lang w:val="zh-CN" w:eastAsia="zh-CN"/>
            </w:rPr>
          </w:pPr>
        </w:p>
        <w:p>
          <w:pPr>
            <w:pStyle w:val="7"/>
            <w:tabs>
              <w:tab w:val="right" w:pos="13991"/>
            </w:tabs>
            <w:rPr>
              <w:rFonts w:cs="Times New Roman" w:eastAsiaTheme="minorEastAsia"/>
              <w:snapToGrid/>
              <w:color w:val="auto"/>
              <w:kern w:val="2"/>
              <w:sz w:val="21"/>
              <w:szCs w:val="22"/>
              <w:lang w:eastAsia="zh-CN"/>
            </w:rPr>
          </w:pPr>
          <w:r>
            <w:rPr>
              <w:rFonts w:cs="Times New Roman"/>
              <w:szCs w:val="32"/>
            </w:rPr>
            <w:fldChar w:fldCharType="begin"/>
          </w:r>
          <w:r>
            <w:rPr>
              <w:rFonts w:cs="Times New Roman"/>
              <w:szCs w:val="32"/>
            </w:rPr>
            <w:instrText xml:space="preserve"> TOC \o "1-3" \n \h \z \u </w:instrText>
          </w:r>
          <w:r>
            <w:rPr>
              <w:rFonts w:cs="Times New Roman"/>
              <w:szCs w:val="32"/>
            </w:rPr>
            <w:fldChar w:fldCharType="separate"/>
          </w:r>
          <w:r>
            <w:fldChar w:fldCharType="begin"/>
          </w:r>
          <w:r>
            <w:instrText xml:space="preserve"> HYPERLINK \l "_Toc172533652" </w:instrText>
          </w:r>
          <w:r>
            <w:fldChar w:fldCharType="separate"/>
          </w:r>
          <w:r>
            <w:rPr>
              <w:rStyle w:val="11"/>
              <w:rFonts w:eastAsia="方正公文小标宋" w:cs="Times New Roman"/>
              <w:lang w:eastAsia="zh-CN"/>
            </w:rPr>
            <w:t>基本</w:t>
          </w:r>
          <w:r>
            <w:rPr>
              <w:rStyle w:val="11"/>
              <w:rFonts w:hint="eastAsia" w:eastAsia="方正公文小标宋" w:cs="Times New Roman"/>
              <w:lang w:eastAsia="zh-CN"/>
            </w:rPr>
            <w:t>履职事项</w:t>
          </w:r>
          <w:r>
            <w:rPr>
              <w:rStyle w:val="11"/>
              <w:rFonts w:eastAsia="方正公文小标宋" w:cs="Times New Roman"/>
              <w:lang w:eastAsia="zh-CN"/>
            </w:rPr>
            <w:t>清单</w:t>
          </w:r>
          <w:r>
            <w:rPr>
              <w:rStyle w:val="11"/>
              <w:rFonts w:eastAsia="方正公文小标宋" w:cs="Times New Roman"/>
              <w:lang w:eastAsia="zh-CN"/>
            </w:rPr>
            <w:fldChar w:fldCharType="end"/>
          </w:r>
        </w:p>
        <w:p>
          <w:pPr>
            <w:pStyle w:val="7"/>
            <w:rPr>
              <w:rFonts w:cs="Times New Roman" w:eastAsiaTheme="minorEastAsia"/>
              <w:snapToGrid/>
              <w:color w:val="auto"/>
              <w:kern w:val="2"/>
              <w:sz w:val="21"/>
              <w:szCs w:val="22"/>
              <w:lang w:eastAsia="zh-CN"/>
            </w:rPr>
          </w:pPr>
          <w:r>
            <w:fldChar w:fldCharType="begin"/>
          </w:r>
          <w:r>
            <w:instrText xml:space="preserve"> HYPERLINK \l "_Toc172533653" </w:instrText>
          </w:r>
          <w:r>
            <w:fldChar w:fldCharType="separate"/>
          </w:r>
          <w:r>
            <w:rPr>
              <w:rStyle w:val="11"/>
              <w:rFonts w:eastAsia="方正公文小标宋" w:cs="Times New Roman"/>
              <w:lang w:eastAsia="zh-CN"/>
            </w:rPr>
            <w:t>配合</w:t>
          </w:r>
          <w:r>
            <w:rPr>
              <w:rStyle w:val="11"/>
              <w:rFonts w:hint="eastAsia" w:eastAsia="方正公文小标宋" w:cs="Times New Roman"/>
              <w:lang w:eastAsia="zh-CN"/>
            </w:rPr>
            <w:t>履职事项</w:t>
          </w:r>
          <w:r>
            <w:rPr>
              <w:rStyle w:val="11"/>
              <w:rFonts w:eastAsia="方正公文小标宋" w:cs="Times New Roman"/>
              <w:lang w:eastAsia="zh-CN"/>
            </w:rPr>
            <w:t>清单</w:t>
          </w:r>
          <w:r>
            <w:rPr>
              <w:rStyle w:val="11"/>
              <w:rFonts w:eastAsia="方正公文小标宋" w:cs="Times New Roman"/>
              <w:lang w:eastAsia="zh-CN"/>
            </w:rPr>
            <w:fldChar w:fldCharType="end"/>
          </w:r>
        </w:p>
        <w:p>
          <w:pPr>
            <w:pStyle w:val="7"/>
            <w:rPr>
              <w:rFonts w:cs="Times New Roman"/>
              <w:b/>
              <w:bCs/>
              <w:lang w:val="zh-CN"/>
            </w:rPr>
          </w:pPr>
          <w:r>
            <w:fldChar w:fldCharType="begin"/>
          </w:r>
          <w:r>
            <w:instrText xml:space="preserve"> HYPERLINK \l "_Toc172533654" </w:instrText>
          </w:r>
          <w:r>
            <w:fldChar w:fldCharType="separate"/>
          </w:r>
          <w:r>
            <w:rPr>
              <w:rStyle w:val="11"/>
              <w:rFonts w:hint="eastAsia" w:eastAsia="方正公文小标宋" w:cs="Times New Roman"/>
              <w:lang w:eastAsia="zh-CN"/>
            </w:rPr>
            <w:t>上级部门收回事项清单</w:t>
          </w:r>
          <w:r>
            <w:rPr>
              <w:rStyle w:val="11"/>
              <w:rFonts w:hint="eastAsia" w:eastAsia="方正公文小标宋" w:cs="Times New Roman"/>
              <w:lang w:eastAsia="zh-CN"/>
            </w:rPr>
            <w:fldChar w:fldCharType="end"/>
          </w:r>
          <w:r>
            <w:rPr>
              <w:rFonts w:cs="Times New Roman"/>
              <w:szCs w:val="32"/>
            </w:rPr>
            <w:fldChar w:fldCharType="end"/>
          </w:r>
        </w:p>
      </w:sdtContent>
    </w:sdt>
    <w:p>
      <w:pPr>
        <w:pStyle w:val="2"/>
        <w:jc w:val="both"/>
        <w:rPr>
          <w:rFonts w:ascii="Times New Roman" w:hAnsi="Times New Roman" w:eastAsia="方正小标宋_GBK" w:cs="Times New Roman"/>
          <w:color w:val="auto"/>
          <w:spacing w:val="7"/>
          <w:sz w:val="44"/>
          <w:szCs w:val="44"/>
          <w:lang w:eastAsia="zh-CN"/>
        </w:rPr>
      </w:pPr>
    </w:p>
    <w:p>
      <w:pPr>
        <w:jc w:val="center"/>
        <w:rPr>
          <w:rFonts w:hint="eastAsia" w:eastAsiaTheme="minorEastAsia"/>
          <w:lang w:eastAsia="zh-CN"/>
        </w:rPr>
        <w:sectPr>
          <w:footerReference r:id="rId3" w:type="default"/>
          <w:pgSz w:w="16837" w:h="11905" w:orient="landscape"/>
          <w:pgMar w:top="1418" w:right="1418" w:bottom="1418" w:left="1418" w:header="851" w:footer="907" w:gutter="0"/>
          <w:pgNumType w:start="1"/>
          <w:cols w:space="720" w:num="1"/>
          <w:docGrid w:linePitch="312" w:charSpace="0"/>
        </w:sectPr>
      </w:pPr>
    </w:p>
    <w:p>
      <w:pPr>
        <w:pStyle w:val="3"/>
        <w:spacing w:before="0" w:after="0" w:line="240" w:lineRule="auto"/>
        <w:jc w:val="center"/>
        <w:rPr>
          <w:rFonts w:ascii="Times New Roman" w:hAnsi="Times New Roman" w:eastAsia="方正公文小标宋" w:cs="Times New Roman"/>
          <w:b w:val="0"/>
          <w:color w:val="auto"/>
          <w:spacing w:val="7"/>
          <w:lang w:eastAsia="zh-CN"/>
        </w:rPr>
      </w:pPr>
      <w:bookmarkStart w:id="0" w:name="_Toc172533652"/>
      <w:bookmarkStart w:id="1" w:name="_Toc172077949"/>
      <w:bookmarkStart w:id="2" w:name="_Toc172077416"/>
      <w:bookmarkStart w:id="3" w:name="_Toc172077551"/>
      <w:r>
        <w:rPr>
          <w:rFonts w:ascii="Times New Roman" w:hAnsi="Times New Roman" w:eastAsia="方正公文小标宋" w:cs="Times New Roman"/>
          <w:b w:val="0"/>
          <w:lang w:eastAsia="zh-CN"/>
        </w:rPr>
        <w:t>基本</w:t>
      </w:r>
      <w:r>
        <w:rPr>
          <w:rFonts w:hint="eastAsia" w:ascii="Times New Roman" w:hAnsi="Times New Roman" w:eastAsia="方正公文小标宋" w:cs="Times New Roman"/>
          <w:b w:val="0"/>
          <w:lang w:eastAsia="zh-CN"/>
        </w:rPr>
        <w:t>履职事项</w:t>
      </w:r>
      <w:r>
        <w:rPr>
          <w:rFonts w:ascii="Times New Roman" w:hAnsi="Times New Roman" w:eastAsia="方正公文小标宋" w:cs="Times New Roman"/>
          <w:b w:val="0"/>
          <w:lang w:eastAsia="zh-CN"/>
        </w:rPr>
        <w:t>清单</w:t>
      </w:r>
      <w:bookmarkEnd w:id="0"/>
      <w:bookmarkEnd w:id="1"/>
      <w:bookmarkEnd w:id="2"/>
      <w:bookmarkEnd w:id="3"/>
    </w:p>
    <w:tbl>
      <w:tblPr>
        <w:tblStyle w:val="8"/>
        <w:tblW w:w="14045" w:type="dxa"/>
        <w:tblInd w:w="96" w:type="dxa"/>
        <w:tblLayout w:type="autofit"/>
        <w:tblCellMar>
          <w:top w:w="0" w:type="dxa"/>
          <w:left w:w="108" w:type="dxa"/>
          <w:bottom w:w="0" w:type="dxa"/>
          <w:right w:w="108" w:type="dxa"/>
        </w:tblCellMar>
      </w:tblPr>
      <w:tblGrid>
        <w:gridCol w:w="712"/>
        <w:gridCol w:w="13333"/>
      </w:tblGrid>
      <w:tr>
        <w:tblPrEx>
          <w:tblCellMar>
            <w:top w:w="0" w:type="dxa"/>
            <w:left w:w="108" w:type="dxa"/>
            <w:bottom w:w="0" w:type="dxa"/>
            <w:right w:w="108" w:type="dxa"/>
          </w:tblCellMar>
        </w:tblPrEx>
        <w:trPr>
          <w:cantSplit/>
          <w:trHeight w:val="658" w:hRule="atLeast"/>
          <w:tblHeader/>
        </w:trPr>
        <w:tc>
          <w:tcPr>
            <w:tcW w:w="712"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textAlignment w:val="center"/>
              <w:rPr>
                <w:rFonts w:ascii="Times New Roman" w:hAnsi="Times New Roman" w:eastAsia="方正公文黑体"/>
              </w:rPr>
            </w:pPr>
            <w:r>
              <w:rPr>
                <w:rFonts w:ascii="Times New Roman" w:hAnsi="Times New Roman" w:eastAsia="方正公文黑体"/>
                <w:lang w:bidi="ar"/>
              </w:rPr>
              <w:t>序号</w:t>
            </w:r>
          </w:p>
        </w:tc>
        <w:tc>
          <w:tcPr>
            <w:tcW w:w="13333"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textAlignment w:val="center"/>
              <w:rPr>
                <w:rFonts w:hint="eastAsia" w:ascii="Times New Roman" w:hAnsi="Times New Roman" w:eastAsia="方正公文黑体"/>
                <w:lang w:val="en" w:eastAsia="zh-CN"/>
              </w:rPr>
            </w:pPr>
            <w:r>
              <w:rPr>
                <w:rFonts w:hint="eastAsia" w:ascii="Times New Roman" w:hAnsi="Times New Roman" w:eastAsia="方正公文黑体"/>
                <w:lang w:val="en" w:eastAsia="zh-CN"/>
              </w:rPr>
              <w:t>事项名称</w:t>
            </w:r>
          </w:p>
        </w:tc>
      </w:tr>
      <w:tr>
        <w:tblPrEx>
          <w:tblCellMar>
            <w:top w:w="0" w:type="dxa"/>
            <w:left w:w="108" w:type="dxa"/>
            <w:bottom w:w="0" w:type="dxa"/>
            <w:right w:w="108" w:type="dxa"/>
          </w:tblCellMar>
        </w:tblPrEx>
        <w:trPr>
          <w:cantSplit/>
          <w:trHeight w:val="480" w:hRule="atLeast"/>
        </w:trPr>
        <w:tc>
          <w:tcPr>
            <w:tcW w:w="13936"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before="0" w:beforeLines="0" w:after="0" w:afterLines="0"/>
              <w:jc w:val="left"/>
              <w:textAlignment w:val="auto"/>
              <w:rPr>
                <w:rFonts w:hint="eastAsia" w:ascii="Times New Roman" w:hAnsi="方正公文黑体" w:eastAsia="方正公文黑体"/>
                <w:szCs w:val="21"/>
              </w:rPr>
            </w:pPr>
            <w:r>
              <w:rPr>
                <w:rStyle w:val="16"/>
                <w:rFonts w:hint="eastAsia" w:ascii="Times New Roman" w:hAnsi="方正公文黑体" w:eastAsia="方正公文黑体"/>
                <w:color w:val="auto"/>
                <w:lang w:bidi="ar"/>
              </w:rPr>
              <w:t>一、党的建设（13项）</w:t>
            </w:r>
          </w:p>
        </w:tc>
      </w:tr>
      <w:tr>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1</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学习贯彻习近平新时代中国特色社会主义思想和习近平总书记关于青海工作的重要讲话和指示批示精神，宣传贯彻执行党的路线方针政策和上级党组织及本级党组织的决议，宣传和执行党的路线方针政策，组织开展党内集中教育</w:t>
            </w:r>
          </w:p>
        </w:tc>
      </w:tr>
      <w:tr>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2</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加强乡党委自身建设，健全完善党委议事规则，做好基层党组织成立、撤销、调整、换届以及整顿软弱涣散党组织等工作，指导加强所属村党支部建设</w:t>
            </w:r>
          </w:p>
        </w:tc>
      </w:tr>
      <w:tr>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3</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推进党组织标准化、规范化建设，严肃党内政治生活，落实民主生活会、组织生活会、“三会一课”等组织生活制度，做好党务公开工作，有效发挥党组织作用</w:t>
            </w:r>
          </w:p>
        </w:tc>
      </w:tr>
      <w:tr>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4</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做好辖区内“新兴领域”党建指导工作</w:t>
            </w:r>
          </w:p>
        </w:tc>
      </w:tr>
      <w:tr>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5</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加强干部队伍建设，做好全乡干部职工的教育培养、考核、监督和评优等工作，做好机构编制工作，加强驻村工作队日常管理和离退休干部服务保障</w:t>
            </w:r>
          </w:p>
        </w:tc>
      </w:tr>
      <w:tr>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6</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坚持党管人才，做好相关人才引进、培养、服务管理和队伍建设等工作；推动村后备人才储备；加强本土人才培养和激励，推动以新型职业农牧民为主体的农牧区实用人才队伍建设；加强农村经济组织、社会组织负责人的教育、培养、管理和监督</w:t>
            </w:r>
          </w:p>
        </w:tc>
      </w:tr>
      <w:tr>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7</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推进党建引领基层治理和基层政权建设，加强基层群众性自治组织规范化建设，监督指导村民委员会换届选举、补（改）选工作，推进好村民委员会规范化建设，指导、支持和帮助村民开展自治工作，组织开展村“两委”及成员考核工作，加强社会工作者、志愿者队伍建设和管理</w:t>
            </w:r>
          </w:p>
        </w:tc>
      </w:tr>
      <w:tr>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8</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落实村干部基本报酬，落实并指导使用村级组织办公经费、服务群众经费、党员活动经费，建好管好用好村组织活动阵地</w:t>
            </w:r>
          </w:p>
        </w:tc>
      </w:tr>
      <w:tr>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9</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加强精神文明建设和爱国主义教育，培育和践行社会主义核心价值观，做好新时代文明实践阵地建设和管理，开展各类精神文明活动和志愿服务，树立文明新风、倡导移风易俗</w:t>
            </w:r>
          </w:p>
        </w:tc>
      </w:tr>
      <w:tr>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10</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落实人民代表大会制度，组织选举乡人民代表大会的代表，召开乡人民代表大会及主席团会议，履行乡人大主席团职责。办理人大代表议案和建议，组织代表开展闭会期间活动，加强代表活动阵地建设，做好人大代表联络服务群众</w:t>
            </w:r>
          </w:p>
        </w:tc>
      </w:tr>
      <w:tr>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11</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建立基层政协联络工作机制，落实人民政治协商工作，保障政协委员进行民主监督和参政议政，收集社情民意，做好委员联络服务、视察调研等相关工作，办理政协委员提案</w:t>
            </w:r>
          </w:p>
        </w:tc>
      </w:tr>
      <w:tr>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12</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加强党对群团组织的领导，推进基层工会、共青团、妇联、残联等群众团体组织建设，做好团结教育、维护权益、服务群众等群团工作</w:t>
            </w:r>
          </w:p>
        </w:tc>
      </w:tr>
      <w:tr>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13</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持续优化完善“党建领航·杞红小镇”党建品牌工作</w:t>
            </w:r>
          </w:p>
        </w:tc>
      </w:tr>
      <w:tr>
        <w:tblPrEx>
          <w:tblCellMar>
            <w:top w:w="0" w:type="dxa"/>
            <w:left w:w="108" w:type="dxa"/>
            <w:bottom w:w="0" w:type="dxa"/>
            <w:right w:w="108" w:type="dxa"/>
          </w:tblCellMar>
        </w:tblPrEx>
        <w:trPr>
          <w:cantSplit/>
          <w:trHeight w:val="480" w:hRule="atLeast"/>
        </w:trPr>
        <w:tc>
          <w:tcPr>
            <w:tcW w:w="13936"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before="0" w:beforeLines="0" w:after="0" w:afterLines="0"/>
              <w:jc w:val="left"/>
              <w:textAlignment w:val="auto"/>
              <w:rPr>
                <w:rFonts w:hint="eastAsia" w:ascii="Times New Roman" w:hAnsi="方正公文黑体" w:eastAsia="方正公文黑体"/>
                <w:szCs w:val="21"/>
              </w:rPr>
            </w:pPr>
            <w:r>
              <w:rPr>
                <w:rStyle w:val="16"/>
                <w:rFonts w:hint="eastAsia" w:ascii="Times New Roman" w:hAnsi="方正公文黑体" w:eastAsia="方正公文黑体"/>
                <w:color w:val="auto"/>
                <w:lang w:bidi="ar"/>
              </w:rPr>
              <w:t>二、生态环保（9项）</w:t>
            </w:r>
          </w:p>
        </w:tc>
      </w:tr>
      <w:tr>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14</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学习贯彻习近平生态文明思想和习近平总书记关于生态环境保护的重要讲话精神，开展生态环境保护政策法规宣传，落实生态文明建设责任</w:t>
            </w:r>
          </w:p>
        </w:tc>
      </w:tr>
      <w:tr>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15</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落实河湖长制，加强河湖管理保护宣传教育，开展河湖日常巡查，加强河湖保护管理，指导监督村责任河湖长履行河湖保护职责</w:t>
            </w:r>
          </w:p>
        </w:tc>
      </w:tr>
      <w:tr>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16</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落实林草长制，加强林业草原巡护巡查，做好林业草原保护工作，指导监督村林草长履行职责</w:t>
            </w:r>
          </w:p>
        </w:tc>
      </w:tr>
      <w:tr>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17</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组织开展植树造林，做好退耕还林还草、退化林改造等工作</w:t>
            </w:r>
          </w:p>
        </w:tc>
      </w:tr>
      <w:tr>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18</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做好农业面源污染防治工作，加强政策法规宣传，引导农户养殖户提高防治农业面源污染意识，科学处置农业面源污染物</w:t>
            </w:r>
          </w:p>
        </w:tc>
      </w:tr>
      <w:tr>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19</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开展节能降碳工作，宣传、推广、使用清洁能源及节能设备</w:t>
            </w:r>
          </w:p>
        </w:tc>
      </w:tr>
      <w:tr>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20</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鼓励引导群众进行秸秆、枸杞枝综合利用，及时制止秸秆焚烧、枸杞枝等大气污染行为</w:t>
            </w:r>
          </w:p>
        </w:tc>
      </w:tr>
      <w:tr>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21</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加强生态管护员队伍建设，做好业务培训、日常管理等工作，有效发挥生态管护员作用</w:t>
            </w:r>
          </w:p>
        </w:tc>
      </w:tr>
      <w:tr>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22</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认真落实禁牧封育、草畜平衡等制度，加强政策宣传和日常巡查，落实超载减畜任务，</w:t>
            </w:r>
          </w:p>
        </w:tc>
      </w:tr>
      <w:tr>
        <w:tblPrEx>
          <w:tblCellMar>
            <w:top w:w="0" w:type="dxa"/>
            <w:left w:w="108" w:type="dxa"/>
            <w:bottom w:w="0" w:type="dxa"/>
            <w:right w:w="108" w:type="dxa"/>
          </w:tblCellMar>
        </w:tblPrEx>
        <w:trPr>
          <w:cantSplit/>
          <w:trHeight w:val="480" w:hRule="atLeast"/>
        </w:trPr>
        <w:tc>
          <w:tcPr>
            <w:tcW w:w="13936"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before="0" w:beforeLines="0" w:after="0" w:afterLines="0"/>
              <w:jc w:val="left"/>
              <w:textAlignment w:val="auto"/>
              <w:rPr>
                <w:rFonts w:hint="eastAsia" w:ascii="Times New Roman" w:hAnsi="方正公文黑体" w:eastAsia="方正公文黑体"/>
                <w:szCs w:val="21"/>
              </w:rPr>
            </w:pPr>
            <w:r>
              <w:rPr>
                <w:rStyle w:val="16"/>
                <w:rFonts w:hint="eastAsia" w:ascii="Times New Roman" w:hAnsi="方正公文黑体" w:eastAsia="方正公文黑体"/>
                <w:color w:val="auto"/>
                <w:lang w:bidi="ar"/>
              </w:rPr>
              <w:t>三、民族宗教（1项）</w:t>
            </w:r>
          </w:p>
        </w:tc>
      </w:tr>
      <w:tr>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23</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做好少数民族发展资金项目申报、实施工作</w:t>
            </w:r>
          </w:p>
        </w:tc>
      </w:tr>
      <w:tr>
        <w:tblPrEx>
          <w:tblCellMar>
            <w:top w:w="0" w:type="dxa"/>
            <w:left w:w="108" w:type="dxa"/>
            <w:bottom w:w="0" w:type="dxa"/>
            <w:right w:w="108" w:type="dxa"/>
          </w:tblCellMar>
        </w:tblPrEx>
        <w:trPr>
          <w:cantSplit/>
          <w:trHeight w:val="480" w:hRule="atLeast"/>
        </w:trPr>
        <w:tc>
          <w:tcPr>
            <w:tcW w:w="13936"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before="0" w:beforeLines="0" w:after="0" w:afterLines="0"/>
              <w:jc w:val="left"/>
              <w:textAlignment w:val="auto"/>
              <w:rPr>
                <w:rFonts w:hint="eastAsia" w:ascii="Times New Roman" w:hAnsi="方正公文黑体" w:eastAsia="方正公文黑体"/>
                <w:szCs w:val="21"/>
              </w:rPr>
            </w:pPr>
            <w:r>
              <w:rPr>
                <w:rStyle w:val="16"/>
                <w:rFonts w:hint="eastAsia" w:ascii="Times New Roman" w:hAnsi="方正公文黑体" w:eastAsia="方正公文黑体"/>
                <w:color w:val="auto"/>
                <w:lang w:bidi="ar"/>
              </w:rPr>
              <w:t>四、平安法治（3项）</w:t>
            </w:r>
          </w:p>
        </w:tc>
      </w:tr>
      <w:tr>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24</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落实森林草原防灭火责任制，开展森林草原防灭火知识宣传，组织开展森林草原日常巡查检查、可燃物清理及防灭火工作</w:t>
            </w:r>
          </w:p>
        </w:tc>
      </w:tr>
      <w:tr>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25</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负责本辖区防震减灾工作，组织开展地震应急知识的宣传普及和必要的地震应急救援演练</w:t>
            </w:r>
          </w:p>
        </w:tc>
      </w:tr>
      <w:tr>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26</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非法卫星接收设备的清理整治</w:t>
            </w:r>
          </w:p>
        </w:tc>
      </w:tr>
      <w:tr>
        <w:tblPrEx>
          <w:tblCellMar>
            <w:top w:w="0" w:type="dxa"/>
            <w:left w:w="108" w:type="dxa"/>
            <w:bottom w:w="0" w:type="dxa"/>
            <w:right w:w="108" w:type="dxa"/>
          </w:tblCellMar>
        </w:tblPrEx>
        <w:trPr>
          <w:cantSplit/>
          <w:trHeight w:val="480" w:hRule="atLeast"/>
        </w:trPr>
        <w:tc>
          <w:tcPr>
            <w:tcW w:w="13936"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before="0" w:beforeLines="0" w:after="0" w:afterLines="0"/>
              <w:jc w:val="left"/>
              <w:textAlignment w:val="auto"/>
              <w:rPr>
                <w:rFonts w:hint="eastAsia" w:ascii="Times New Roman" w:hAnsi="方正公文黑体" w:eastAsia="方正公文黑体"/>
                <w:szCs w:val="21"/>
              </w:rPr>
            </w:pPr>
            <w:r>
              <w:rPr>
                <w:rStyle w:val="16"/>
                <w:rFonts w:hint="eastAsia" w:ascii="Times New Roman" w:hAnsi="方正公文黑体" w:eastAsia="方正公文黑体"/>
                <w:color w:val="auto"/>
                <w:lang w:bidi="ar"/>
              </w:rPr>
              <w:t>五、民生服务（13项）</w:t>
            </w:r>
          </w:p>
        </w:tc>
      </w:tr>
      <w:tr>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27</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加强便民服务中心规范化建设，推行“一窗受理、全科服务”模式，落实帮办代办机制</w:t>
            </w:r>
          </w:p>
        </w:tc>
      </w:tr>
      <w:tr>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28</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开展就业创业工作，做好农村劳动力转移就业服务保障工作。</w:t>
            </w:r>
          </w:p>
        </w:tc>
      </w:tr>
      <w:tr>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29</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开展城乡居民基本医疗保险参保登记、查询、变更等业务</w:t>
            </w:r>
          </w:p>
        </w:tc>
      </w:tr>
      <w:tr>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30</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开展养老保险参保人员基本信息登记、信息录入和待遇领取资格的初审等工作</w:t>
            </w:r>
          </w:p>
        </w:tc>
      </w:tr>
      <w:tr>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31</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做好村级公益性岗位开发，加强公益性岗位人员管理</w:t>
            </w:r>
          </w:p>
        </w:tc>
      </w:tr>
      <w:tr>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32</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落实老年人权益保障政策，开展独居、空巢、失能、留守老年人、重残特殊家庭老年人走访、统计、关心关爱工作，做好高龄补贴申请受理等工作</w:t>
            </w:r>
          </w:p>
        </w:tc>
      </w:tr>
      <w:tr>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33</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开展全民健康促进行动，加大健康知识、心理卫生知识宣传，提升健康生活意识</w:t>
            </w:r>
          </w:p>
        </w:tc>
      </w:tr>
      <w:tr>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34</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宣传落实优生优育政策，开展生育服务登记，做好各类生育补贴、扶助申请的受理、初审、公示等工作</w:t>
            </w:r>
          </w:p>
        </w:tc>
      </w:tr>
      <w:tr>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35</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负责最低生活保障、最低生活保障边缘家庭、临时救助（5000元以下）、支出型贫困家庭的申请受理、调查核实、审核认定及动态管理工作</w:t>
            </w:r>
          </w:p>
        </w:tc>
      </w:tr>
      <w:tr>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36</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开展未成年人保护工作，做好留守儿童、困境儿童、孤儿、事实无人抚养儿童等的排查、救助相关工作</w:t>
            </w:r>
          </w:p>
        </w:tc>
      </w:tr>
      <w:tr>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37</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保障残疾人合法权益，做好残疾人关心关爱工作，落实残疾人就业创业、社会救助等政策</w:t>
            </w:r>
          </w:p>
        </w:tc>
      </w:tr>
      <w:tr>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38</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宣传推广普通话以及国家通用语言文字</w:t>
            </w:r>
          </w:p>
        </w:tc>
      </w:tr>
      <w:tr>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39</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做好帮扶、救助物资储备管理、分配、使用等工作</w:t>
            </w:r>
          </w:p>
        </w:tc>
      </w:tr>
      <w:tr>
        <w:tblPrEx>
          <w:tblCellMar>
            <w:top w:w="0" w:type="dxa"/>
            <w:left w:w="108" w:type="dxa"/>
            <w:bottom w:w="0" w:type="dxa"/>
            <w:right w:w="108" w:type="dxa"/>
          </w:tblCellMar>
        </w:tblPrEx>
        <w:trPr>
          <w:cantSplit/>
          <w:trHeight w:val="480" w:hRule="atLeast"/>
        </w:trPr>
        <w:tc>
          <w:tcPr>
            <w:tcW w:w="13936"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before="0" w:beforeLines="0" w:after="0" w:afterLines="0"/>
              <w:jc w:val="left"/>
              <w:textAlignment w:val="auto"/>
              <w:rPr>
                <w:rFonts w:hint="eastAsia" w:ascii="Times New Roman" w:hAnsi="方正公文黑体" w:eastAsia="方正公文黑体"/>
                <w:szCs w:val="21"/>
              </w:rPr>
            </w:pPr>
            <w:r>
              <w:rPr>
                <w:rStyle w:val="16"/>
                <w:rFonts w:hint="eastAsia" w:ascii="Times New Roman" w:hAnsi="方正公文黑体" w:eastAsia="方正公文黑体"/>
                <w:color w:val="auto"/>
                <w:lang w:bidi="ar"/>
              </w:rPr>
              <w:t>六、经济发展（7项）</w:t>
            </w:r>
          </w:p>
        </w:tc>
      </w:tr>
      <w:tr>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40</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制定并落实全乡经济和产业发展规划、年度计划等并组织实施，做好经济发展管理服务工作</w:t>
            </w:r>
          </w:p>
        </w:tc>
      </w:tr>
      <w:tr>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41</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制定年度项目计划，做好项目征集、审核、申报、管理以及项目储备，积极争取项目资金，做好以工代赈项目管理</w:t>
            </w:r>
          </w:p>
        </w:tc>
      </w:tr>
      <w:tr>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42</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开展招商引资，持续优化营商环境，做好辖区内实施的各类项目和企业服务保障工作</w:t>
            </w:r>
          </w:p>
        </w:tc>
      </w:tr>
      <w:tr>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43</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发展电子商务经济，规范建设村级电商服务站，培养新型农村电商人才</w:t>
            </w:r>
          </w:p>
        </w:tc>
      </w:tr>
      <w:tr>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44</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结合地区发展实际，围绕产业“四地”建设，大力进行枸杞、沙棘、藜麦、紫皮大蒜等特色产业发展</w:t>
            </w:r>
          </w:p>
        </w:tc>
      </w:tr>
      <w:tr>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45</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推动各类农业合作社规范化建设，开展农牧民合作社、家庭农牧场建设项目申报、初审工作，推动产业发展升级，拓宽增收渠道</w:t>
            </w:r>
          </w:p>
        </w:tc>
      </w:tr>
      <w:tr>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46</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开展诚信教育，推进基层社会信用体系建设</w:t>
            </w:r>
          </w:p>
        </w:tc>
      </w:tr>
      <w:tr>
        <w:tblPrEx>
          <w:tblCellMar>
            <w:top w:w="0" w:type="dxa"/>
            <w:left w:w="108" w:type="dxa"/>
            <w:bottom w:w="0" w:type="dxa"/>
            <w:right w:w="108" w:type="dxa"/>
          </w:tblCellMar>
        </w:tblPrEx>
        <w:trPr>
          <w:cantSplit/>
          <w:trHeight w:val="480" w:hRule="atLeast"/>
        </w:trPr>
        <w:tc>
          <w:tcPr>
            <w:tcW w:w="13936"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before="0" w:beforeLines="0" w:after="0" w:afterLines="0"/>
              <w:jc w:val="left"/>
              <w:textAlignment w:val="auto"/>
              <w:rPr>
                <w:rFonts w:hint="eastAsia" w:ascii="Times New Roman" w:hAnsi="方正公文黑体" w:eastAsia="方正公文黑体"/>
                <w:szCs w:val="21"/>
              </w:rPr>
            </w:pPr>
            <w:r>
              <w:rPr>
                <w:rStyle w:val="16"/>
                <w:rFonts w:hint="eastAsia" w:ascii="Times New Roman" w:hAnsi="方正公文黑体" w:eastAsia="方正公文黑体"/>
                <w:color w:val="auto"/>
                <w:lang w:bidi="ar"/>
              </w:rPr>
              <w:t>七、乡村振兴（8项）</w:t>
            </w:r>
          </w:p>
        </w:tc>
      </w:tr>
      <w:tr>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47</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深入学习贯彻习近平总书记关于“三农”工作重要论述，做好乡村振兴各项政策规定的学习、宣传、讲解</w:t>
            </w:r>
          </w:p>
        </w:tc>
      </w:tr>
      <w:tr>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48</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持续发展壮大村集体经济，完善村级集体经济组织制度机制，指导村集体经济组织规范运行，指导做好集体收益依法依规分配管理使用</w:t>
            </w:r>
          </w:p>
        </w:tc>
      </w:tr>
      <w:tr>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49</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加强农村资金、资产、资源管理，加强村社经济活动管理，防控债务风险</w:t>
            </w:r>
          </w:p>
        </w:tc>
      </w:tr>
      <w:tr>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50</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做好永久基本农田耕地保护管理工作，协调解决耕地保护涉及的矛盾纠纷，加强“非农化”“非粮化”日常巡查</w:t>
            </w:r>
          </w:p>
        </w:tc>
      </w:tr>
      <w:tr>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51</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做好农村土地承包经营及承包经营合同管理、土地流转审核备案、矛盾纠纷调解等相关工作</w:t>
            </w:r>
          </w:p>
        </w:tc>
      </w:tr>
      <w:tr>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52</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做好设施农业用地备案管理工作，对设施农业项目建设情况进行监督检查</w:t>
            </w:r>
          </w:p>
        </w:tc>
      </w:tr>
      <w:tr>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53</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做好惠农惠牧补贴和物资资格审核、公示和发放等工作</w:t>
            </w:r>
          </w:p>
        </w:tc>
      </w:tr>
      <w:tr>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54</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依法依规做好乡村振兴衔接资金项目谋划、储备、入库、申报、实施、监督管理工作</w:t>
            </w:r>
          </w:p>
        </w:tc>
      </w:tr>
      <w:tr>
        <w:tblPrEx>
          <w:tblCellMar>
            <w:top w:w="0" w:type="dxa"/>
            <w:left w:w="108" w:type="dxa"/>
            <w:bottom w:w="0" w:type="dxa"/>
            <w:right w:w="108" w:type="dxa"/>
          </w:tblCellMar>
        </w:tblPrEx>
        <w:trPr>
          <w:cantSplit/>
          <w:trHeight w:val="480" w:hRule="atLeast"/>
        </w:trPr>
        <w:tc>
          <w:tcPr>
            <w:tcW w:w="13936"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before="0" w:beforeLines="0" w:after="0" w:afterLines="0"/>
              <w:jc w:val="left"/>
              <w:textAlignment w:val="auto"/>
              <w:rPr>
                <w:rFonts w:hint="eastAsia" w:ascii="Times New Roman" w:hAnsi="方正公文黑体" w:eastAsia="方正公文黑体"/>
                <w:szCs w:val="21"/>
              </w:rPr>
            </w:pPr>
            <w:r>
              <w:rPr>
                <w:rStyle w:val="16"/>
                <w:rFonts w:hint="eastAsia" w:ascii="Times New Roman" w:hAnsi="方正公文黑体" w:eastAsia="方正公文黑体"/>
                <w:color w:val="auto"/>
                <w:lang w:bidi="ar"/>
              </w:rPr>
              <w:t>八、城乡建设（8项）</w:t>
            </w:r>
          </w:p>
        </w:tc>
      </w:tr>
      <w:tr>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55</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开展乡镇公共基础设施项目方案编制并组织实施，做好项目竣工验收和确权移交</w:t>
            </w:r>
          </w:p>
        </w:tc>
      </w:tr>
      <w:tr>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56</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依法依规开展饮用水源地保护工作，指导村加强水源地保护工作</w:t>
            </w:r>
          </w:p>
        </w:tc>
      </w:tr>
      <w:tr>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57</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做好农村宅基地申请的受理、初审工作，宅基地建设、使用监管工作</w:t>
            </w:r>
          </w:p>
        </w:tc>
      </w:tr>
      <w:tr>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58</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做好乡道、村道的日常巡查和管理养护，开展农村公路路域环境治理</w:t>
            </w:r>
          </w:p>
        </w:tc>
      </w:tr>
      <w:tr>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59</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开展农村人居环境整治，做好生活垃圾日常管理和处置工作，落实门前“五包”责任制，推进农村厕所革命项目</w:t>
            </w:r>
          </w:p>
        </w:tc>
      </w:tr>
      <w:tr>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60</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做好农村公共供水保障，加强人畜饮水安全管理，开展农村饮水安全工程和供水设施维护工作</w:t>
            </w:r>
          </w:p>
        </w:tc>
      </w:tr>
      <w:tr>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61</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加强农田水利设施管护，定期巡查和清理维护水利设施，保障农田用水</w:t>
            </w:r>
          </w:p>
        </w:tc>
      </w:tr>
      <w:tr>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62</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做好永久性测量标志保护工作</w:t>
            </w:r>
          </w:p>
        </w:tc>
      </w:tr>
      <w:tr>
        <w:tblPrEx>
          <w:tblCellMar>
            <w:top w:w="0" w:type="dxa"/>
            <w:left w:w="108" w:type="dxa"/>
            <w:bottom w:w="0" w:type="dxa"/>
            <w:right w:w="108" w:type="dxa"/>
          </w:tblCellMar>
        </w:tblPrEx>
        <w:trPr>
          <w:cantSplit/>
          <w:trHeight w:val="480" w:hRule="atLeast"/>
        </w:trPr>
        <w:tc>
          <w:tcPr>
            <w:tcW w:w="13936"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before="0" w:beforeLines="0" w:after="0" w:afterLines="0"/>
              <w:jc w:val="left"/>
              <w:textAlignment w:val="auto"/>
              <w:rPr>
                <w:rFonts w:hint="eastAsia" w:ascii="Times New Roman" w:hAnsi="方正公文黑体" w:eastAsia="方正公文黑体"/>
                <w:szCs w:val="21"/>
              </w:rPr>
            </w:pPr>
            <w:r>
              <w:rPr>
                <w:rStyle w:val="16"/>
                <w:rFonts w:hint="eastAsia" w:ascii="Times New Roman" w:hAnsi="方正公文黑体" w:eastAsia="方正公文黑体"/>
                <w:color w:val="auto"/>
                <w:lang w:bidi="ar"/>
              </w:rPr>
              <w:t>九、文化和旅游（4项）</w:t>
            </w:r>
          </w:p>
        </w:tc>
      </w:tr>
      <w:tr>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63</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挖掘本地文化内涵，支持和发展文化旅游产业，打造特色旅游品牌，负责旅游产品项目招商引资</w:t>
            </w:r>
          </w:p>
        </w:tc>
      </w:tr>
      <w:tr>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64</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整合公共文化服务资源，开展全民阅读、全民科普宣传动员，指导“农家书屋”运行管理，更好发挥书屋作用</w:t>
            </w:r>
          </w:p>
        </w:tc>
      </w:tr>
      <w:tr>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65</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开展文物保护政策宣传，做好辖区内文物保护工作</w:t>
            </w:r>
          </w:p>
        </w:tc>
      </w:tr>
      <w:tr>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66</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做好辖区内公共文化体育设施管理维护，建立健全文化体育场所及设施安全管理制度</w:t>
            </w:r>
          </w:p>
        </w:tc>
      </w:tr>
      <w:tr>
        <w:tblPrEx>
          <w:tblCellMar>
            <w:top w:w="0" w:type="dxa"/>
            <w:left w:w="108" w:type="dxa"/>
            <w:bottom w:w="0" w:type="dxa"/>
            <w:right w:w="108" w:type="dxa"/>
          </w:tblCellMar>
        </w:tblPrEx>
        <w:trPr>
          <w:cantSplit/>
          <w:trHeight w:val="480" w:hRule="atLeast"/>
        </w:trPr>
        <w:tc>
          <w:tcPr>
            <w:tcW w:w="13936"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before="0" w:beforeLines="0" w:after="0" w:afterLines="0"/>
              <w:jc w:val="left"/>
              <w:textAlignment w:val="auto"/>
              <w:rPr>
                <w:rFonts w:hint="eastAsia" w:ascii="Times New Roman" w:hAnsi="方正公文黑体" w:eastAsia="方正公文黑体"/>
                <w:szCs w:val="21"/>
              </w:rPr>
            </w:pPr>
            <w:r>
              <w:rPr>
                <w:rStyle w:val="16"/>
                <w:rFonts w:hint="eastAsia" w:ascii="Times New Roman" w:hAnsi="方正公文黑体" w:eastAsia="方正公文黑体"/>
                <w:color w:val="auto"/>
                <w:lang w:bidi="ar"/>
              </w:rPr>
              <w:t>十、综合政务（11项）</w:t>
            </w:r>
          </w:p>
        </w:tc>
      </w:tr>
      <w:tr>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67</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做好乡机关公文起草印发、会议组织、信息宣传、调查研究等工作，按要求征订各类报刊杂志</w:t>
            </w:r>
          </w:p>
        </w:tc>
      </w:tr>
      <w:tr>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68</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做好年鉴、地情文献资料、史志资料等的收集、整理、编撰及上报</w:t>
            </w:r>
          </w:p>
        </w:tc>
      </w:tr>
      <w:tr>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69</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做好政务信息公开工作，指导开展村务信息公开</w:t>
            </w:r>
          </w:p>
        </w:tc>
      </w:tr>
      <w:tr>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70</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加强乡财务管理，严格执行各项财经纪律，监督指导村规范财务工作</w:t>
            </w:r>
          </w:p>
        </w:tc>
      </w:tr>
      <w:tr>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71</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加强乡行政事业性国有资产管理工作，做好资产清查、登记、统计等相关工作</w:t>
            </w:r>
          </w:p>
        </w:tc>
      </w:tr>
      <w:tr>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72</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做好乡财政预决算管理，加强乡非税收入国库集中收支管理相关工作</w:t>
            </w:r>
          </w:p>
        </w:tc>
      </w:tr>
      <w:tr>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73</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加强政府采购管理，依法依规开展政府采购工作</w:t>
            </w:r>
          </w:p>
        </w:tc>
      </w:tr>
      <w:tr>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74</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做好乡机关档案的收集、整理、归档和管理等工作，指导村（社区）做好档案工作</w:t>
            </w:r>
          </w:p>
        </w:tc>
      </w:tr>
      <w:tr>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75</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加强乡内部控制工作，建立健全内控管理制度并组织实施，做好内部控制报告的编制、审核、报送、分析使用工作</w:t>
            </w:r>
          </w:p>
        </w:tc>
      </w:tr>
      <w:tr>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76</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加强乡机关日常运行管理工作，做好机关节能、办公用房管理、公务用车管理、公务接待、机关食堂管理等工作</w:t>
            </w:r>
          </w:p>
        </w:tc>
      </w:tr>
      <w:tr>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77</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做好12345热线接收、转办、办理和反馈工作</w:t>
            </w:r>
          </w:p>
        </w:tc>
      </w:tr>
    </w:tbl>
    <w:p>
      <w:pPr>
        <w:pStyle w:val="3"/>
        <w:spacing w:before="0" w:after="0" w:line="240" w:lineRule="auto"/>
        <w:jc w:val="center"/>
        <w:rPr>
          <w:rFonts w:ascii="Times New Roman" w:hAnsi="Times New Roman" w:eastAsia="方正小标宋_GBK" w:cs="Times New Roman"/>
          <w:color w:val="auto"/>
          <w:lang w:eastAsia="zh-CN" w:bidi="ar"/>
        </w:rPr>
      </w:pPr>
      <w:r>
        <w:rPr>
          <w:rFonts w:ascii="Times New Roman" w:hAnsi="Times New Roman" w:eastAsia="方正小标宋_GBK" w:cs="Times New Roman"/>
          <w:color w:val="auto"/>
          <w:lang w:eastAsia="zh-CN" w:bidi="ar"/>
        </w:rPr>
        <w:br w:type="page"/>
      </w:r>
      <w:bookmarkStart w:id="4" w:name="_Toc172077552"/>
      <w:bookmarkStart w:id="5" w:name="_Toc172077417"/>
      <w:bookmarkStart w:id="6" w:name="_Toc172077950"/>
      <w:bookmarkStart w:id="7" w:name="_Toc172533653"/>
      <w:r>
        <w:rPr>
          <w:rFonts w:ascii="Times New Roman" w:hAnsi="Times New Roman" w:eastAsia="方正公文小标宋" w:cs="Times New Roman"/>
          <w:b w:val="0"/>
          <w:lang w:eastAsia="zh-CN"/>
        </w:rPr>
        <w:t>配合</w:t>
      </w:r>
      <w:r>
        <w:rPr>
          <w:rFonts w:hint="eastAsia" w:ascii="Times New Roman" w:hAnsi="Times New Roman" w:eastAsia="方正公文小标宋" w:cs="Times New Roman"/>
          <w:b w:val="0"/>
          <w:lang w:eastAsia="zh-CN"/>
        </w:rPr>
        <w:t>履职事项</w:t>
      </w:r>
      <w:r>
        <w:rPr>
          <w:rFonts w:ascii="Times New Roman" w:hAnsi="Times New Roman" w:eastAsia="方正公文小标宋" w:cs="Times New Roman"/>
          <w:b w:val="0"/>
          <w:lang w:eastAsia="zh-CN"/>
        </w:rPr>
        <w:t>清单</w:t>
      </w:r>
      <w:bookmarkEnd w:id="4"/>
      <w:bookmarkEnd w:id="5"/>
      <w:bookmarkEnd w:id="6"/>
      <w:bookmarkEnd w:id="7"/>
    </w:p>
    <w:tbl>
      <w:tblPr>
        <w:tblStyle w:val="8"/>
        <w:tblW w:w="14045" w:type="dxa"/>
        <w:tblInd w:w="0" w:type="dxa"/>
        <w:tblLayout w:type="autofit"/>
        <w:tblCellMar>
          <w:top w:w="0" w:type="dxa"/>
          <w:left w:w="108" w:type="dxa"/>
          <w:bottom w:w="0" w:type="dxa"/>
          <w:right w:w="108" w:type="dxa"/>
        </w:tblCellMar>
      </w:tblPr>
      <w:tblGrid>
        <w:gridCol w:w="727"/>
        <w:gridCol w:w="1814"/>
        <w:gridCol w:w="1814"/>
        <w:gridCol w:w="4842"/>
        <w:gridCol w:w="4848"/>
      </w:tblGrid>
      <w:tr>
        <w:tblPrEx>
          <w:tblCellMar>
            <w:top w:w="0" w:type="dxa"/>
            <w:left w:w="108" w:type="dxa"/>
            <w:bottom w:w="0" w:type="dxa"/>
            <w:right w:w="108" w:type="dxa"/>
          </w:tblCellMar>
        </w:tblPrEx>
        <w:trPr>
          <w:cantSplit/>
          <w:trHeight w:val="658" w:hRule="atLeast"/>
          <w:tblHeader/>
        </w:trPr>
        <w:tc>
          <w:tcPr>
            <w:tcW w:w="727"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textAlignment w:val="center"/>
              <w:rPr>
                <w:rFonts w:ascii="Times New Roman" w:hAnsi="Times New Roman" w:eastAsia="方正公文黑体"/>
              </w:rPr>
            </w:pPr>
            <w:r>
              <w:rPr>
                <w:rFonts w:ascii="Times New Roman" w:hAnsi="Times New Roman" w:eastAsia="方正公文黑体"/>
                <w:color w:val="auto"/>
                <w:lang w:bidi="ar"/>
              </w:rPr>
              <w:t>序号</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textAlignment w:val="center"/>
              <w:rPr>
                <w:rFonts w:ascii="Times New Roman" w:hAnsi="Times New Roman" w:eastAsia="方正公文黑体"/>
              </w:rPr>
            </w:pPr>
            <w:r>
              <w:rPr>
                <w:rFonts w:ascii="Times New Roman" w:hAnsi="Times New Roman" w:eastAsia="方正公文黑体"/>
                <w:color w:val="auto"/>
                <w:lang w:bidi="ar"/>
              </w:rPr>
              <w:t>事项名称</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textAlignment w:val="center"/>
              <w:rPr>
                <w:rFonts w:ascii="Times New Roman" w:hAnsi="Times New Roman" w:eastAsia="方正公文黑体"/>
              </w:rPr>
            </w:pPr>
            <w:r>
              <w:rPr>
                <w:rFonts w:ascii="Times New Roman" w:hAnsi="Times New Roman" w:eastAsia="方正公文黑体"/>
                <w:color w:val="auto"/>
                <w:lang w:bidi="ar"/>
              </w:rPr>
              <w:t>对应上级部门</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textAlignment w:val="center"/>
              <w:rPr>
                <w:rFonts w:ascii="Times New Roman" w:hAnsi="Times New Roman" w:eastAsia="方正公文黑体"/>
              </w:rPr>
            </w:pPr>
            <w:r>
              <w:rPr>
                <w:rFonts w:ascii="Times New Roman" w:hAnsi="Times New Roman" w:eastAsia="方正公文黑体"/>
                <w:color w:val="auto"/>
                <w:lang w:bidi="ar"/>
              </w:rPr>
              <w:t>上级部门职责</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textAlignment w:val="center"/>
              <w:rPr>
                <w:rFonts w:ascii="Times New Roman" w:hAnsi="Times New Roman" w:eastAsia="方正公文黑体"/>
              </w:rPr>
            </w:pPr>
            <w:r>
              <w:rPr>
                <w:rFonts w:ascii="Times New Roman" w:hAnsi="Times New Roman" w:eastAsia="方正公文黑体"/>
                <w:color w:val="auto"/>
                <w:lang w:bidi="ar"/>
              </w:rPr>
              <w:t>乡配合职责</w:t>
            </w:r>
          </w:p>
        </w:tc>
      </w:tr>
      <w:tr>
        <w:tblPrEx>
          <w:tblCellMar>
            <w:top w:w="0" w:type="dxa"/>
            <w:left w:w="108" w:type="dxa"/>
            <w:bottom w:w="0" w:type="dxa"/>
            <w:right w:w="108" w:type="dxa"/>
          </w:tblCellMar>
        </w:tblPrEx>
        <w:trPr>
          <w:cantSplit/>
          <w:trHeight w:val="480" w:hRule="atLeast"/>
        </w:trPr>
        <w:tc>
          <w:tcPr>
            <w:tcW w:w="13936" w:type="dxa"/>
            <w:gridSpan w:val="5"/>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before="0" w:beforeLines="0" w:after="0" w:afterLines="0"/>
              <w:jc w:val="left"/>
              <w:textAlignment w:val="auto"/>
              <w:rPr>
                <w:rFonts w:hint="eastAsia" w:ascii="Times New Roman" w:hAnsi="方正公文黑体" w:eastAsia="方正公文黑体"/>
                <w:szCs w:val="21"/>
              </w:rPr>
            </w:pPr>
            <w:r>
              <w:rPr>
                <w:rStyle w:val="16"/>
                <w:rFonts w:hint="eastAsia" w:ascii="Times New Roman" w:hAnsi="方正公文黑体" w:eastAsia="方正公文黑体"/>
                <w:color w:val="auto"/>
                <w:lang w:bidi="ar"/>
              </w:rPr>
              <w:t>一、党的建设（5项）</w:t>
            </w:r>
          </w:p>
        </w:tc>
      </w:tr>
      <w:tr>
        <w:tblPrEx>
          <w:tblCellMar>
            <w:top w:w="0" w:type="dxa"/>
            <w:left w:w="108" w:type="dxa"/>
            <w:bottom w:w="0" w:type="dxa"/>
            <w:right w:w="108" w:type="dxa"/>
          </w:tblCellMar>
        </w:tblPrEx>
        <w:trPr>
          <w:cantSplit/>
          <w:trHeight w:val="179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1</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开展市级以上党内表彰激励工作</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市委组织部</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1.组织开展“两优一先”等党内表彰激励工作；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2.组织开展市级及以上“两优一先”等党内表彰激励对象推荐工作；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3.负责颁发“光荣在党50年”纪念章；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4.宣传基层党员干部先进典型。</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1.组织推荐市级及以上“两优一先”等党内表彰激励对象；</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2.摸底排查符合条件的党员，按程序上报，并配合做好“光荣在党50年”纪念章发放；</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3.培养、挖掘、推荐基层干部先进典型；</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4.做好表彰政策及先进事迹宣传。</w:t>
            </w:r>
          </w:p>
        </w:tc>
      </w:tr>
      <w:tr>
        <w:tblPrEx>
          <w:tblCellMar>
            <w:top w:w="0" w:type="dxa"/>
            <w:left w:w="108" w:type="dxa"/>
            <w:bottom w:w="0" w:type="dxa"/>
            <w:right w:w="108" w:type="dxa"/>
          </w:tblCellMar>
        </w:tblPrEx>
        <w:trPr>
          <w:cantSplit/>
          <w:trHeight w:val="179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2</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做好对市直部门派驻乡的机构及人员、驻村第一书记、驻村选调生等到管理工作</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市委组织部
市人力资源和社会保障局
市直相关部门</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市委组织部：</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1.建立健全上级派驻乡镇（街道）机构人员、驻村第一书记、驻村选调生等人员的管理制度机制；</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2.指导市直派出部门和乡镇（街道）开展日常和年度考核工作；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3.做好市直部门派驻机构中科级领导干部的考核、评价。</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市人力资源和社会保障局：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1.建立健全市直部门派驻乡镇事业单位人员管理的制度机制；</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2.指导市直部门和乡镇（街道）开展派驻事业单位日常和年度考核工作。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市直相关部门：</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1.负责派驻乡镇（街道)机构人员的统筹调配和业务管理；</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2.负责派驻机构的人事管理工作；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3.对派驻机构负责人的配备调整、干部交流提出意见，充分征求派驻机构所在乡镇（街道）意见；</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4.对派驻机构履行法定职责情况进行考核，考核结果反馈乡镇（街道）；</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5.负责做好派驻机构人员思想教育，提出纪律要求。</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1.加强对市直部门派驻机构及人员的管理，做好派驻机构人员的统一指挥和协调；加强派驻机构工作人员的学习、考勤等日常管理，及时向市直派出部门反馈相关情况；</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2.做好对驻村第一书记、到村任职选调生的管理；</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2.对派驻机构负责人的配备调整、干部交流提出意见；</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3.对派驻机构人员履行属地职责进行年度考核和对群众满意度进行测评，报市直相关部门及组织人事部门备案；</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4.做好驻村工作队的慰问、关心关爱等工作。</w:t>
            </w:r>
          </w:p>
        </w:tc>
      </w:tr>
      <w:tr>
        <w:tblPrEx>
          <w:tblCellMar>
            <w:top w:w="0" w:type="dxa"/>
            <w:left w:w="108" w:type="dxa"/>
            <w:bottom w:w="0" w:type="dxa"/>
            <w:right w:w="108" w:type="dxa"/>
          </w:tblCellMar>
        </w:tblPrEx>
        <w:trPr>
          <w:cantSplit/>
          <w:trHeight w:val="179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3</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做好“三支一扶”和西部（青南）计划志愿者管理</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市人力资源和社会保障局
共青团市委</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市人力资源和社会保障局：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1.加强与乡镇（街道）沟通对接，根据实际需要做好“三支一扶”人员分配；</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2.依法依规与“三支一扶”人员签订服务协议书；</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3.负责“三支一扶”人员在岗服务期间生活补贴、交通费补贴、体检费和一次性安家费发放和社保缴纳工作；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4.负责落实年度“三支一扶”服务岗位及需求计划，负责新招募人员的岗前培训、体检、派遣到岗工作。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共青团市委：</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1.加强与乡镇（街道）沟通对接，根据实际需要做好西部（青南）计划志愿者分配；</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2.依法依规与志愿者签订服务协议书；</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3.按时发放志愿者津贴，做好社会保险代扣和代缴工作，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4.加强对志愿者的教育引导、监督管理和考核评价。</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1.根据工作需要，向市直部门报送岗位和人员需求；</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2.接收市直部门安排的“三支一扶”人员和大学生志愿者，并根据人员实际合理安排工作岗位；</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3.做好“三支一扶”人员和大学生志愿者的教育管理，加强教育培养和履职监督；</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4.对“三支一扶”和大学生志愿者年度考核和服务期满考核提出意见。</w:t>
            </w:r>
          </w:p>
        </w:tc>
      </w:tr>
      <w:tr>
        <w:tblPrEx>
          <w:tblCellMar>
            <w:top w:w="0" w:type="dxa"/>
            <w:left w:w="108" w:type="dxa"/>
            <w:bottom w:w="0" w:type="dxa"/>
            <w:right w:w="108" w:type="dxa"/>
          </w:tblCellMar>
        </w:tblPrEx>
        <w:trPr>
          <w:cantSplit/>
          <w:trHeight w:val="179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4</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组织推荐、选举市级及以上党代表、人大代表、政协委员、工会代表、团代表、妇女代表
</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市委组织部
市委统一战线工作部
市人大常委会
市政协
市总工会
共青团市委
市妇女</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市委组织部：</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1.统筹党代表推荐、选举工作，确定党代表名额，并报市委研究；</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2.向镇党委分配党代会代表名额；</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3.指导镇党委推荐选举党代表；</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4.选举出席上级党代表大会的代表；</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5.负责政协中共委员人选提名工作,审核初步人选资格，建议名单报市委审定。</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市人大常委会：</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1.做好选区划分和选民登记工作；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2.提名初步候选人，确定正式候选人并进行公示；</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3.组织选区选民进行代表选举工作；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4.选举出席上级人代会的代表。</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市政协、市委统战部：</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1.牵头组织政协委员人选推荐工作，会同组织、统战部门拟定委员初步人选，党内人士由组织部门提名，党外人士由统战部门提名；</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2.汇总委员初步人选名单并征求纪委、组织、公安、信访等部门的意见，上报区委审定；</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3.审核委员初步人选资格，按程序提交会议审议。</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市总工会、团市委、市妇联：</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1.依法组织开展市级工会、团委、妇联代表推荐选举工作，研究确定名额；</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2.向基层工会、团委、妇联分配代表名额；</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3.指导基层推荐选举工会、团委、妇联代表，选举出席上级会议的代表。</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1.按规定程序和要求推荐出席市级党代表大会的代表候选人，选举出席市级党代表大会的代表，做好党代表联络服务工作；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2.按规定程序和要求提名市人大代表初步候选人，选举出席市人代会的代表，做好人大代表联络服务工作；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3.按规定程序和要求推荐市政协委员初步候选人，协助做好资格审查和政协委员联络服务工作。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4.按规定程序和要求推荐市总工会、团委、妇联代表初步候选人，协助做好资格审查和工会、团委、妇联代表联络服务工作。</w:t>
            </w:r>
          </w:p>
        </w:tc>
      </w:tr>
      <w:tr>
        <w:tblPrEx>
          <w:tblCellMar>
            <w:top w:w="0" w:type="dxa"/>
            <w:left w:w="108" w:type="dxa"/>
            <w:bottom w:w="0" w:type="dxa"/>
            <w:right w:w="108" w:type="dxa"/>
          </w:tblCellMar>
        </w:tblPrEx>
        <w:trPr>
          <w:cantSplit/>
          <w:trHeight w:val="179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5</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健全新时代志愿服务体系，组建各类志愿服务队，开展志愿服务活动</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市委社会工作部</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1.制定全市新时代志愿服务体系工作措施；</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2.协调各有关部门和群团组织；</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3.对志愿服务组织和活动进行指导；</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4.对志愿服务工作的开展情况进行督促检查，及时解决存在的问题。</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1.制定新时代志愿服务体系工作措施；</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2.将工作措施印发给各村（社区），开展相关志愿服务活动；</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3.组建志愿服务队；</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4.组织志愿者参与村（社区）建设、社会治理等工作。</w:t>
            </w:r>
          </w:p>
        </w:tc>
      </w:tr>
      <w:tr>
        <w:tblPrEx>
          <w:tblCellMar>
            <w:top w:w="0" w:type="dxa"/>
            <w:left w:w="108" w:type="dxa"/>
            <w:bottom w:w="0" w:type="dxa"/>
            <w:right w:w="108" w:type="dxa"/>
          </w:tblCellMar>
        </w:tblPrEx>
        <w:trPr>
          <w:cantSplit/>
          <w:trHeight w:val="480" w:hRule="atLeast"/>
        </w:trPr>
        <w:tc>
          <w:tcPr>
            <w:tcW w:w="13936" w:type="dxa"/>
            <w:gridSpan w:val="5"/>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before="0" w:beforeLines="0" w:after="0" w:afterLines="0"/>
              <w:jc w:val="left"/>
              <w:textAlignment w:val="auto"/>
              <w:rPr>
                <w:rFonts w:hint="eastAsia" w:ascii="Times New Roman" w:hAnsi="方正公文黑体" w:eastAsia="方正公文黑体"/>
                <w:szCs w:val="21"/>
              </w:rPr>
            </w:pPr>
            <w:r>
              <w:rPr>
                <w:rStyle w:val="16"/>
                <w:rFonts w:hint="eastAsia" w:ascii="Times New Roman" w:hAnsi="方正公文黑体" w:eastAsia="方正公文黑体"/>
                <w:color w:val="auto"/>
                <w:lang w:bidi="ar"/>
              </w:rPr>
              <w:t>二、生态环保（23项）</w:t>
            </w:r>
          </w:p>
        </w:tc>
      </w:tr>
      <w:tr>
        <w:tblPrEx>
          <w:tblCellMar>
            <w:top w:w="0" w:type="dxa"/>
            <w:left w:w="108" w:type="dxa"/>
            <w:bottom w:w="0" w:type="dxa"/>
            <w:right w:w="108" w:type="dxa"/>
          </w:tblCellMar>
        </w:tblPrEx>
        <w:trPr>
          <w:cantSplit/>
          <w:trHeight w:val="179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6</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开展取用地下水行为的监督检查，及时制止和查处有关违法违规行为</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市水利局
市生态环境局
市综合行政执法局</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市水利局：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1.负责本行政区域取用地下水的监督管理；</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2.开展地下水取水户日常检查，发现违法违规取地下水行为，责令停止违法行为，进行调查取证，将线索移交至相关行政执法部门；</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3.会同相关执法部门依法对违法违规问题进行处理，按照省政府行政处罚事项授权情况，实施行政处罚或强制。</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生态环境局：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开展入河排污口监督管理工作。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综合行政执法部门：</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会同行业主管部门依法对违法违规问题进行处理，按照省政府行政处罚事项授权情况，实施行政处罚或强制。</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1.开展地下水取水和保护管理法律法规及政策的宣传教育；</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2.配合开展地下水使用日常检查，对发现和群众反映的违规取用地下水行为进行制止并上报上级行业主管部门和行政执法部门；</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3.配合相关部门做好违法违规行为处置工作。</w:t>
            </w:r>
          </w:p>
        </w:tc>
      </w:tr>
      <w:tr>
        <w:tblPrEx>
          <w:tblCellMar>
            <w:top w:w="0" w:type="dxa"/>
            <w:left w:w="108" w:type="dxa"/>
            <w:bottom w:w="0" w:type="dxa"/>
            <w:right w:w="108" w:type="dxa"/>
          </w:tblCellMar>
        </w:tblPrEx>
        <w:trPr>
          <w:cantSplit/>
          <w:trHeight w:val="179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7</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加强对影响河道行洪行为的监督管理，及时制止和处置影响河道行洪的违法违规行为</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市水利局
市综合行政执法局</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水利局：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1.负责行政区域内河道、湖泊及周边影响行洪非法行为的排查整治工作；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2.负责开展河道日常巡查工作，对河道管理范围内妨碍河道行洪问题进行督促整改；</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3.会同市综合行政执法局依法对违法违规问题进行处理，按照省政府行政处罚事项授权情况，实施行政处罚或强制。</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市综合行政执法局：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会同行业主管部门依法对违法违规问题进行处理，按照省政府行政处罚事项授权情况，实施行政处罚或强制。</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1.加强政策宣传，向群众普及影响河道行洪非法行为的相关法律法规；</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2.做好影响河势稳、危害河岸堤防安全等违法行为的日常巡查工作，对日常巡查和群众反映的问题进行制止并上报上级行业主管部门和行政执法部门；</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3.配合相关部门做好违法违规行为处置工作，提供相关便利条件和有关信息情况，做好现场秩序维护、思想劝导等工作，监督整改措施落实情况。</w:t>
            </w:r>
          </w:p>
        </w:tc>
      </w:tr>
      <w:tr>
        <w:tblPrEx>
          <w:tblCellMar>
            <w:top w:w="0" w:type="dxa"/>
            <w:left w:w="108" w:type="dxa"/>
            <w:bottom w:w="0" w:type="dxa"/>
            <w:right w:w="108" w:type="dxa"/>
          </w:tblCellMar>
        </w:tblPrEx>
        <w:trPr>
          <w:cantSplit/>
          <w:trHeight w:val="179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8</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落实耕地占补平衡制度，做好耕地占补平衡项目管理</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市自然资源局
市农牧局</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市自然资源局：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1.负责耕地占补平衡指标管理，开展全市耕地后备资源调查及耕地年度变更调查工作；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2.负责耕地占补平衡项目立项、审查和验收工作；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3.负责占补平衡、提质改造等项目的监督管理，强化补充耕地的后期管护；</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市农牧局：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负责新增耕地复垦评定工作。</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1.开展耕地占补平衡政策宣传教育；</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2.配合相关部门开展耕地后备资源实地核查和调查，为项目立项提供基础数据；</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3.配合上级部门对项目施工进行监督，协调解决耕地占补平衡项目实施中的矛盾纠纷，保障项目实施环境；</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4.配合签订土地流转协议，做好补偿资金初算和公示工作，上报相关部门审核；</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5.在上级业务部门的指导下开展项目区域土地变更验收、土地整治后续种植及后期管护工作。</w:t>
            </w:r>
          </w:p>
        </w:tc>
      </w:tr>
      <w:tr>
        <w:tblPrEx>
          <w:tblCellMar>
            <w:top w:w="0" w:type="dxa"/>
            <w:left w:w="108" w:type="dxa"/>
            <w:bottom w:w="0" w:type="dxa"/>
            <w:right w:w="108" w:type="dxa"/>
          </w:tblCellMar>
        </w:tblPrEx>
        <w:trPr>
          <w:cantSplit/>
          <w:trHeight w:val="179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9</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加强林地、草地临时占用的审批及监督管理工作，及时制止和处置有关违法违规行为</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市林业和草原局
市生态环境局
市综合行政执法局</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市林业和草原局：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1.负责林地、草原临时占用进行现场查勘、资料审核、审批，对项目实施占用情况进行监督管理，按规定标准预收森林草原植被恢复费；</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2.对发现或接到上报的未按照审批面积使用林地、草原等问题及时进行核查，并协同执法部门进行处置。</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3.组织制定森林草原恢复措施，临时占用林地草原届满，督促及时恢复，不予恢复的责令限期恢复，逾期不恢复的代为恢复；</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4.对发现或接到上报的未按照审批面积使用林地、草原等问题及时进行核查，并会同综合行政执法机构依法对违法违规问题进行处理，按照省政府行政处罚事项授权情况，实施行政处罚或强制。</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市生态环境局、市综合行政执法局：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会同行业主管部门依法对违法违规问题进行处理，按照省政府行政处罚事项授权情况，实施行政处罚或强制。</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1.开展临时占用林地、草原相关法律法规政策宣传，及时对区域内临时占用情况进行公示并做好解释工作；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2.对临时占用林地、草原申请进行初审，相关资料及时上报有关部门；</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3.协调处理因临时占用林地、草地引发的矛盾纠纷；</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4.对日常巡查发现和群众反映的相关违法违规问题，及时制止并上报上级行业主管部门和行政执法部门，配合做好处置工作，提供相关便利条件和有关信息情况，做好现场秩序维护、思想劝导等工作，监督整改措施落实情况；</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6.占用期满后，会同市直部门监督占用方及时恢复林地、草地。</w:t>
            </w:r>
          </w:p>
        </w:tc>
      </w:tr>
      <w:tr>
        <w:tblPrEx>
          <w:tblCellMar>
            <w:top w:w="0" w:type="dxa"/>
            <w:left w:w="108" w:type="dxa"/>
            <w:bottom w:w="0" w:type="dxa"/>
            <w:right w:w="108" w:type="dxa"/>
          </w:tblCellMar>
        </w:tblPrEx>
        <w:trPr>
          <w:cantSplit/>
          <w:trHeight w:val="179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10</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加强森林、草原、湿地等自然资源监督管理，做好确权登记工作，及时发现制止非法占用林地、草地，盗伐、滥伐林木等违法违规行为</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市林业草原局
市自然资源局</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市林业草原局：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1.负责对森林、草原、湿地等自然资源的监督管理工作，对非法占用林地、草地，盗伐、滥伐林木，非法猎捕、采集野生动植物等违法行为，会同市公安局、市生态环境局等部门依法处置；</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2.负责森林、草原、湿地等自然资源调查、监测和统计工作；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3.负责办理本县（区）范围内涉林、涉草审核审批手续；</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4.负责森林林木采伐的监督管理工作，办理林木采伐许可证；</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5.制定年度退耕还林实施方案，组织专业人员或有资质的单位编制退耕还林还草作业设计；</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6.负责对退耕还林地块的不定期复查、核查，提供退耕还林相关技术指导，做好退耕还林相关政策宣传；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7.做好对退耕还林项目的检查验收及退耕还林补助的发放。</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市自然资源局：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1.负责对行政区域内森林、草原、湿地等自然资源开展日常调查和专项调查；</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2.负责对本行政区域内森林、草原、湿地等自然资源进行统一确权登记。</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1.开展森林、草原、湿地等自然资源保护以及自然资源调查和统一确权登记相关法律法规和政策的宣传教育和知识普及工作；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2.配合相关部门开展自然资源调查；</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3.配合相关部门做好自然资源统一确权登记工作；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4.开展自然资源保护、建设和利用情况日常巡查，组织群众积极参与保护工作，对发现和群众反映的破坏森林、草原和湿地等自然资源的违法违规行为及时制止并上报上级行业主管部门和行政执法部门；</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5.配合相关部门做好违法违规行为处置工作，提供相关便利条件和有关信息情况，做好现场秩序维护、思想劝导等工作，监督整改措施落实情况。</w:t>
            </w:r>
          </w:p>
        </w:tc>
      </w:tr>
      <w:tr>
        <w:tblPrEx>
          <w:tblCellMar>
            <w:top w:w="0" w:type="dxa"/>
            <w:left w:w="108" w:type="dxa"/>
            <w:bottom w:w="0" w:type="dxa"/>
            <w:right w:w="108" w:type="dxa"/>
          </w:tblCellMar>
        </w:tblPrEx>
        <w:trPr>
          <w:cantSplit/>
          <w:trHeight w:val="179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11</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协调处理土地、林地、草原所有权和使用权争议纠纷，做好农村宅基地外土地所有权和使用权认定</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市自然资源局
市林业草原局</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市自然资源局：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负责对除农村宅基地外土地所有权和使用权认定。</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市林业草原局：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对林地所有权和使用权争议进行协调处理。</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1.根据当事人申请，协调处理个人之间、个人与单位农村宅基地、承包地所有权和使用权争议，及时上报自然资源和林业草原部门进行协调处理、进行所有权和使用权认定，并提供相关情况；</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2.负责受理个人之间、个人与单位之间林木所有权和林地使用权的争议申诉，并依法作出处理决定；</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3.对单位之间的争议，及时上报自然资源和林业草原部门进行协调处理、进行所有权和使用权认定，并提供相关情况。</w:t>
            </w:r>
          </w:p>
        </w:tc>
      </w:tr>
      <w:tr>
        <w:tblPrEx>
          <w:tblCellMar>
            <w:top w:w="0" w:type="dxa"/>
            <w:left w:w="108" w:type="dxa"/>
            <w:bottom w:w="0" w:type="dxa"/>
            <w:right w:w="108" w:type="dxa"/>
          </w:tblCellMar>
        </w:tblPrEx>
        <w:trPr>
          <w:cantSplit/>
          <w:trHeight w:val="179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12</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做好水土流失重点预防区和治理区铲草皮、滥挖中药材等行为的监督管理</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林业草原部门
市农牧局
水利部门
市生态环境局
市综合行政执法局</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市林业草原局、市农牧局: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1.负责对铲草皮、滥挖中药材等行为的监督管理；</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2.汇总各乡镇野生中藏药材采集人员信息，统一办理野生中藏药材采集证；</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3.会同综合行政执法机构依法对在水土流失重点预防区和重点治理区铲草皮、滥挖中药材等违法违规问题进行处理，按照省政府行政处罚事项授权情况，实施行政处罚或强制。</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市水利局：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负责对水土流失重点预防区和重点治理区铲草皮、滥挖中药材等行为进行协同监管。</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市生态环境局、市综合行政执法局：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会同行业主管部门依法对在水土流失重点预防区和重点治理区铲草皮、滥挖中药材等违法违规问题进行处理，按照省政府行政处罚事项授权情况，实施行政处罚或强制。</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1.开展禁止采集和销售野菜、制止滥挖中药材相关法律法规政策的宣传教育；</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2.加大对群众的引导力度，劝阻在水土流失重点预防区和治理区铲草皮、滥挖中药材等违法行为；</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3.组织生态护林员开展日常巡护工作，重点检查采挖期间生活垃圾处理，草山、草场破坏情况，及时上报上级行业主管部门；</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4.发现或收到有关违法行为线索后，进行初步核实并上报，配合相关部门进行处置。</w:t>
            </w:r>
          </w:p>
        </w:tc>
      </w:tr>
      <w:tr>
        <w:tblPrEx>
          <w:tblCellMar>
            <w:top w:w="0" w:type="dxa"/>
            <w:left w:w="108" w:type="dxa"/>
            <w:bottom w:w="0" w:type="dxa"/>
            <w:right w:w="108" w:type="dxa"/>
          </w:tblCellMar>
        </w:tblPrEx>
        <w:trPr>
          <w:cantSplit/>
          <w:trHeight w:val="179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13</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做好草原生态修复工作</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市林业和草原局
市生态环境局
市综合行政执法局</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市林业和草原局: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1.负责制定草原保护规划和生态修复计划；</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2.组织实施草原改良、人工种草等工作；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3.组织开展禁止开垦草原及退耕还林还草工作及补贴发放工作。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市生态环境局、市综合行政执法局: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依法查处破坏草原生态等违反草原保护规定的行为</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1.开展草原生态修复相关法律法规政策宣传教育；</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2.开展日常巡查，发现或收到有关违法行为线索后，进行初步核实并上报，配合相关部门开展违法违规行为调查处置，提供相关便利条件和有关信息情况，帮助维护现场秩序，监督整改措施落实情况；</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3.协助相关部门开展草原生态状况监测和补贴发放。</w:t>
            </w:r>
          </w:p>
        </w:tc>
      </w:tr>
      <w:tr>
        <w:tblPrEx>
          <w:tblCellMar>
            <w:top w:w="0" w:type="dxa"/>
            <w:left w:w="108" w:type="dxa"/>
            <w:bottom w:w="0" w:type="dxa"/>
            <w:right w:w="108" w:type="dxa"/>
          </w:tblCellMar>
        </w:tblPrEx>
        <w:trPr>
          <w:cantSplit/>
          <w:trHeight w:val="179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14</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加强自然保护地内的开发建设活动、资源利用等行为的监督管理，及时制止和处置自然保护地内的环境违法违规行为</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市自然资源局
市林业和草原局
市生态环境局
市综合行政执法局</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市自然资源局：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负责自然保护地内森林、草原、湿地、荒漠等林草资源的保护，制定保护规划和措施。</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市林业和草原局：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1.监管对林草资源有影响的人为活动，防止非法侵占、破坏，如制止乱砍滥伐、非法开垦、非法放牧等行为；</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2.负责组织自然保护地内森林草原防火工作，建立防火预警和扑救体系，减少火灾对林草资源的破坏；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3.开展林草资源相关的科学研究和技术推广，为保护和管理提供技术支持。</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市生态环境局、市综合行政执法局：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1.贯彻执行国家和地方有关自然保护地生态环境保护的方针政策、法律法规和标准规范；</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2.监督管理自然保护地内的开发建设活动、资源利用行为等对生态环境的影响，防止出现破坏生态环境的违法违规行为，如非法采矿、滥伐森林、违规建设等；</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3.依法对自然保护地内的环境违法行为进行调查处理，开展生态环境保护综合执法检查，与其他相关部门协同执法，维护自然保护地的生态环境秩序；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4.开展自然保护地生态环境保护宣传教育活动，提高公众的生态保护意识，鼓励公众参与自然保护地的保护和监督工作。</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1.开展自然保护地相关法律法规和有关知识的宣传教育工作；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组织人员对自然保护地在街道范围内的区域开展定期巡查，保护自然保护地内的森林、水域、野生动植物等自然资源，收集违法行为线索，对发现和群众反映的破坏生态环境的违法违规行为及时制止并上报上级行业主管部门和行政执法部门；</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3.配合相关部门做好违法违规行为处置工作。</w:t>
            </w:r>
          </w:p>
        </w:tc>
      </w:tr>
      <w:tr>
        <w:tblPrEx>
          <w:tblCellMar>
            <w:top w:w="0" w:type="dxa"/>
            <w:left w:w="108" w:type="dxa"/>
            <w:bottom w:w="0" w:type="dxa"/>
            <w:right w:w="108" w:type="dxa"/>
          </w:tblCellMar>
        </w:tblPrEx>
        <w:trPr>
          <w:cantSplit/>
          <w:trHeight w:val="179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15</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开展野生动植物监测及保护工作，及时制止和处置非法捕猎、交易野生动物等违法违规行为</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市林业草原局
市农牧局
市公安局</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市林业和草原局：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1.负责组织开展陆生野生动植物保护相关工作，组织开展野生动植物保护宣传培训及技术指导工作；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2.负责野生动物日常救助工作；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3.依法查处非法狩猎、贩卖、食用野生动物等违法行为。</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市农牧局：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负责水生野生动物保护工作。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市公安局：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负责非法猎捕、收购、杀害、运输、出售野生动物线索摸排收集以及刑事案件办理。</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1.开展野生动物保护相关法律法规和知识宣传教育；</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2.配合相关部门做好野生动物监测和调查工作；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3.组织开展日常巡查，发现有关违法违规行为的及时制止，并上报上级行业主管部门和行政执法部门；</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4.配合相关部门对辖区野生动物驯养场所、餐饮等行业重点场所开展检查，发现贩卖、食用野生动物等行为及时制止并上报上级行业主管部门和行政执法部门；</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5.配合相关部门做好违法违规行为处置工作；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6.对发现野生动物受伤、误入生活区等事件进行先期处置，并上报有关部门救助。</w:t>
            </w:r>
          </w:p>
        </w:tc>
      </w:tr>
      <w:tr>
        <w:tblPrEx>
          <w:tblCellMar>
            <w:top w:w="0" w:type="dxa"/>
            <w:left w:w="108" w:type="dxa"/>
            <w:bottom w:w="0" w:type="dxa"/>
            <w:right w:w="108" w:type="dxa"/>
          </w:tblCellMar>
        </w:tblPrEx>
        <w:trPr>
          <w:cantSplit/>
          <w:trHeight w:val="179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16</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开展扬尘综合治理，做好扬尘污染防治工作</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市生态环境局
市住房和城乡建设局
市城市管理局
市交通运输局
市综合行政执法局及相关行业主管部门</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市生态环境局：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1.负责监督执行扬尘污染防治制度和标准，监测和评估扬尘对环境质量的影响。</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2.负责大气环境监测，设置空气质量监测站点，对大气中的细颗粒物（PM2.5）、可吸入颗粒物等主要污染物进行监测，实时掌握空气质量数据，为大气污染防治提供科学依据；</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3.污染排放监管。</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市住房和城乡建设局：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1.负责建筑工地扬尘防治工作。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市城市管理局：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1.加强垃圾焚烧监管力度，在露天垃圾焚烧的区域进行现场检查，包括垃圾填埋场等重点区域，重点检查是否存在露天焚烧垃圾的行为，以及垃圾处理设施的运行情况、污染防治措施的落实情况等；</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2.负责监督运输垃圾、砂石等散装、流体物料的车辆是否采取相关措施防止扬尘污染。</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市交通运输局：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负责交通项目工地货运车辆及道路运输中的扬尘防治工作。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市综合行政执法局：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1.负责监督城市公共区域扬尘防治工作，依法查处违法违规行为；</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2.对各类施工场地扬尘、道路扬尘、餐饮油烟等污染源进行管控。</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1.加强扬尘防治宣传，普及相关法律法规和科学知识；</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2.加强日常巡查，对发现的扬尘污染行为进行劝阻，拒不整改的上报上级行业主管部门和行政执法部门；</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3.配合上级部门做好违法违规行为处置工作。</w:t>
            </w:r>
          </w:p>
        </w:tc>
      </w:tr>
      <w:tr>
        <w:tblPrEx>
          <w:tblCellMar>
            <w:top w:w="0" w:type="dxa"/>
            <w:left w:w="108" w:type="dxa"/>
            <w:bottom w:w="0" w:type="dxa"/>
            <w:right w:w="108" w:type="dxa"/>
          </w:tblCellMar>
        </w:tblPrEx>
        <w:trPr>
          <w:cantSplit/>
          <w:trHeight w:val="179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17</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开展民用散煤排查和治理工作，及时制止和处置销售使用不达标散煤等违法违规行为</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市生态环境局
市市场监督管理局
市住房和城乡建设局
市综合行政执法局</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市生态环境局：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负责对散煤使用主体进行监督监管。</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市市场监督管理局、市综合行政执法局：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1.负责对流通领域散煤质量的监管抽查工作；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2.依法查处销售不符合国家标准的经营行为、流动销售散煤等行为；</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3.依法查处单位燃用不符合质量标准煤炭、禁燃区内燃用高污染燃料等行为。</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市住房和城乡建设局：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1.宣传煤改电、清洁能源推广使用相关政策；</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2.核实乡镇上报的煤改电项目，建立一户一档台账；</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3.组织实施改造项目。</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1.开展散煤治理政策法规和散煤使用安全知识宣传教育；</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2.配合相关部门排查辖区内煤炭销售经营点和散煤使用情况，建立台账；</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3.参与上级行业主管部门组织开展的散煤专项整治活动，对辖区内煤炭销售经营点和散煤使用主体进行日常检查，对发现和群众反映的违法行为及时予以制止并上报上级行业主管部门和行政执法部门；</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4.配合相关部门做好违法违规行为处置工作。</w:t>
            </w:r>
          </w:p>
        </w:tc>
      </w:tr>
      <w:tr>
        <w:tblPrEx>
          <w:tblCellMar>
            <w:top w:w="0" w:type="dxa"/>
            <w:left w:w="108" w:type="dxa"/>
            <w:bottom w:w="0" w:type="dxa"/>
            <w:right w:w="108" w:type="dxa"/>
          </w:tblCellMar>
        </w:tblPrEx>
        <w:trPr>
          <w:cantSplit/>
          <w:trHeight w:val="179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18</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开展煤改电及清洁取暖项目工作</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市住房和城乡建设局</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市住房和城乡建设局: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1.协同制定全市煤改电清洁取暖的相关规划，将煤改电工作纳入城市建设和发展的总体规划中；</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2.负责监督煤改电项目的施工过程，确保施工单位按照相关规范和标准进行作业，保障工程质量和安全。</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1.做好清洁取暖“煤改电”项目宣传和舆论引导“补设备初装、不补运行”正面宣传和舆论引导；</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2.及时回应群众关于“煤改电”项目关切问题；</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3.摸排辖区煤改电、煤改气项目需求并上报，积极推进“煤改电”项目。</w:t>
            </w:r>
          </w:p>
        </w:tc>
      </w:tr>
      <w:tr>
        <w:tblPrEx>
          <w:tblCellMar>
            <w:top w:w="0" w:type="dxa"/>
            <w:left w:w="108" w:type="dxa"/>
            <w:bottom w:w="0" w:type="dxa"/>
            <w:right w:w="108" w:type="dxa"/>
          </w:tblCellMar>
        </w:tblPrEx>
        <w:trPr>
          <w:cantSplit/>
          <w:trHeight w:val="179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19</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加强草原有害生物防治，做好有害生物监测预警及处置工作</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市林业和草原局</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1.负责开展草原有害生物监测和调查，掌握草原有害生物的发生和危害情况；</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2.负责制定草原有害生物防治预案，加强人财物等各项工作保障和防控统筹协调，组织开展防治工作；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3.负责做好草原有害生物防治技术指导及宣传培训工作；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4.建立联防联控和定期会商制度，强化部门联动，增强草原有害生物防控合力；</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5.负责做好重大草原有害生物疫情上报和处置工作。</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1.开展草原有害生物防治相关法律法规和知识宣传教育；</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2.组织工作力量开展日常巡查，发现草原有害生物问题及时上报上级行业主管部门；</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3.配合相关主管部门开展草原有害生物疫情处置工作，协助维护现场秩序，跟踪防治措施落实情况。</w:t>
            </w:r>
          </w:p>
        </w:tc>
      </w:tr>
      <w:tr>
        <w:tblPrEx>
          <w:tblCellMar>
            <w:top w:w="0" w:type="dxa"/>
            <w:left w:w="108" w:type="dxa"/>
            <w:bottom w:w="0" w:type="dxa"/>
            <w:right w:w="108" w:type="dxa"/>
          </w:tblCellMar>
        </w:tblPrEx>
        <w:trPr>
          <w:cantSplit/>
          <w:trHeight w:val="179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20</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开展水生态环境保护及水环境问题整治，做好水源地、饮用水源保护区的污染防治工作</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市生态环境局
市水利局</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市生态环境局：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1.开展水环境质量监测，对地表水、地下水等水体的水质状况进行监测，及时掌握水质变化情况，定期发布饮用水水源水质监测结果；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2.监管污水处理厂等污染源的废水排放，确保达标排放，严格控制有毒有害污染物进入水体，打击违法排污行为；</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3.划定饮用水水源保护区，开展保护区环境整治，防范污染风险，保障饮用水水源地的水质安全；</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4.强化部门间数据共享和信息互联互通，定期排查影响水源安全的风险隐患；</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5.监督管理排污口设置、饮用水源地和地下水污染防控；</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6.加强入河排污口排查整治；</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7.做好突发水污染事件的应急处置和事后修复。</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市水利局：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1.定期开展农村牧区供水工程水质检测工作；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2.对农村牧区集中供水水源及管网工程存在的问题及时维修，保障饮水安全；</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3.对农村牧区供水工程水价进行统一规范化管理。</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1.开展水生态环境保护、饮用水源保护区污染防治政策宣传教育；</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2.定期对辖区内的水源地、饮用水水源地、河流等水体进行巡查，查看水体周边是否存在非法排污口、垃圾倾倒点等，及时发现、制止并上报污染水资源的行为配合上级部门进行处置；</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3.配合相关部门开展水资源治理项目，组织村民参与河道清淤、垃圾清理等水环境整治活动，协助做好污水管网铺设的协调工作；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4.配合做好饮用水源地标识牌的设立及维护更新工作。</w:t>
            </w:r>
          </w:p>
        </w:tc>
      </w:tr>
      <w:tr>
        <w:tblPrEx>
          <w:tblCellMar>
            <w:top w:w="0" w:type="dxa"/>
            <w:left w:w="108" w:type="dxa"/>
            <w:bottom w:w="0" w:type="dxa"/>
            <w:right w:w="108" w:type="dxa"/>
          </w:tblCellMar>
        </w:tblPrEx>
        <w:trPr>
          <w:cantSplit/>
          <w:trHeight w:val="179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21</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加强噪音污染防治工作，做好建筑施工、交通运输和社会生产生活中的噪音扰民行为的监管处置</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市生态环境局
市住房和城乡建设局
市公安局
市市场监督管理局
市工业信息化和科技局
市文体旅游广电局
市综合行政执法局</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市生态环境局、市公安局、市综合行政执法局：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1.根据声功能区监测数据，掌握重点区域噪声排放情况；</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2.配合相关部门依法对噪音污染问题进行处置。</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市住房和城乡建设局：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1.指导督促新建、改建、扩建的建设施工单位可能产生噪声污染的建设项目进行环境影响评价；</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2.受理和处理群众对建筑工地噪声污染的举报；</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3.对排放噪声污染的单位和场所进行现场检查；</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4.对噪声敏感建筑物周边等重点区域噪声排放情况进行调查、监测。</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市公安局：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依法处罚驾驶拆除或者损坏消声器、加装排气管等擅自改装机动车轰鸣、疾驶，机动车运行时未按规定使用声响装置，或者违反禁止机动车行驶和使用声响装置路段和时间规定的行为。</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市市场监督管理局：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1.对生产、销售的有噪声限值的产品进行监督抽查，对电梯等特种设备使用时发出的噪声进行监督抽测；</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2.同相关部门依法对噪音污染问题进行处置。</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市工业信息化和科技局：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1.编制工业发展相关规划时，合理安排布局，落实噪声污染防治相关要求；</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2.鼓励相关企业应用低噪声工艺。</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市文体旅游广电局：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加强对文化娱乐、体育等商业经营者经营活动中产生噪音的监管。</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1.开展噪音污染防治相关法律法规宣传教育；</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2.受理群众关于噪音污染的举报，及时上门进行劝导，拒不整改的上报上级行业主管部门和行政执法部门；</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3.做好群众工作，协调化解因噪音污染引起的矛盾纠纷；</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4.配合上级部门做好噪音污染违法违规行为处置工作。</w:t>
            </w:r>
          </w:p>
        </w:tc>
      </w:tr>
      <w:tr>
        <w:tblPrEx>
          <w:tblCellMar>
            <w:top w:w="0" w:type="dxa"/>
            <w:left w:w="108" w:type="dxa"/>
            <w:bottom w:w="0" w:type="dxa"/>
            <w:right w:w="108" w:type="dxa"/>
          </w:tblCellMar>
        </w:tblPrEx>
        <w:trPr>
          <w:cantSplit/>
          <w:trHeight w:val="179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22</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开展土壤、固体废物污染防治监督管理，及时制止和处置有关违法违规行为</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市生态环境局
市综合行政执法局
市自然资源局
市林业和草原局
市住房和城乡建设局
市工业信息化和科技局
市交通运输局
市农牧局
市卫生健康委员会
市市场监督管理局</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市生态环境局、市综合行政执法局：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1.负责对本区域内土壤、固废物环境污染防治工作实施统一监督管理；</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2.负责垃圾填埋场污染防治的监督管理，重点检查渗滤液处理、防渗措施是否到位等情况；</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3.定期检查垃圾填埋场运转情况，并及时督促整改存在的环境污染现象；</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4.检查废机油收集、处理工作；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5.开展涉镉等重金属污染源排查整治；</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6.依法查处土壤、固体废物环境污染违法违规行为。</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其他部门：</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在各自职责范围内负责土壤、固体废物污染环境防治的监督管理工作。</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1.开展土壤、固废污染防治相关法律法规政策宣传教育；</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2.引导监督辖区群众不随意倾倒固体废弃物；</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3.对辖区内土壤状况以及固体废物堆放、处置情况进行巡查，发现污染问题和隐患进行先期处置并上报上级行业主管部门；</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4.针对辖区内重点场所开展排污许可制度落实情况的检查，对存在的问题及时督促整改，重大问题及时上报上级行业主管部门；</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5.配合有关部门做好对涉土壤、固废环境污染违法违规行为的处置工作。</w:t>
            </w:r>
          </w:p>
        </w:tc>
      </w:tr>
      <w:tr>
        <w:tblPrEx>
          <w:tblCellMar>
            <w:top w:w="0" w:type="dxa"/>
            <w:left w:w="108" w:type="dxa"/>
            <w:bottom w:w="0" w:type="dxa"/>
            <w:right w:w="108" w:type="dxa"/>
          </w:tblCellMar>
        </w:tblPrEx>
        <w:trPr>
          <w:cantSplit/>
          <w:trHeight w:val="179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23</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开展污染源普查工作</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市生态环境局</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1.会同相关部门拟订工作方案，组织开展全市污染源普查工作；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2.以本行政区域现有的基本单位名录库为基础，按照确定的污染源普查具体范围，对污染源逐一核实清查，形成污染源普查单位名录；</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3.组织有关人员指导本行政区域内的污染源普查对象填报污染源普查表；</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4.负责本行政区域污染源普查数据汇总、分析、核查验收和成果上报，推动普查数据成果应用。</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1.开展污染源普查及污染物减排知识宣传；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2.组织辖区内普查对象积极参与并认真做好污染源普查工作。</w:t>
            </w:r>
          </w:p>
        </w:tc>
      </w:tr>
      <w:tr>
        <w:tblPrEx>
          <w:tblCellMar>
            <w:top w:w="0" w:type="dxa"/>
            <w:left w:w="108" w:type="dxa"/>
            <w:bottom w:w="0" w:type="dxa"/>
            <w:right w:w="108" w:type="dxa"/>
          </w:tblCellMar>
        </w:tblPrEx>
        <w:trPr>
          <w:cantSplit/>
          <w:trHeight w:val="179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24</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加强矿产资源保护监督检查，及时制止和处置有关违法违规行为</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市自然资源局
市生态环境局
市综合行政执法局</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自然资源局；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1.负责全市矿产资源规划、审批、管理、执法监督等工作；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2.会同综合行政执法机构依法对违法违规问题进行处理，按照省政府行政处罚事项授权情况，实施行政处罚或强制。</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市生态环境局、市综合行政执法局：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会同行业主管部门依法对违法违规问题进行处理，按照省政府行政处罚事项授权情况，实施行政处罚或强制。</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1.开展矿产资源保护相关法律法规和政策宣传；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2.配合开展矿产资源开发活动及周边生态环境安全的日常巡查；</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3.对发现和收到的违法线索进行初步核实、劝告制止，拒不整改的上报上级行业主管部门和行政执法部门；</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4.配合相关部门做好矿产资源违法违规行为的处置工作。</w:t>
            </w:r>
          </w:p>
        </w:tc>
      </w:tr>
      <w:tr>
        <w:tblPrEx>
          <w:tblCellMar>
            <w:top w:w="0" w:type="dxa"/>
            <w:left w:w="108" w:type="dxa"/>
            <w:bottom w:w="0" w:type="dxa"/>
            <w:right w:w="108" w:type="dxa"/>
          </w:tblCellMar>
        </w:tblPrEx>
        <w:trPr>
          <w:cantSplit/>
          <w:trHeight w:val="179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25</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加强建设项目、企业环保的监管工作，及时制止和处置有关违法违规行为</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市生态环境局
市工业信息化和科技局</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市生态环境局：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1.负责建设项目环境监督管理工作，落实生态环境分区管控制度；</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2.按照环评审批权限规定依法审批有关建设项目环境影响评价文件；</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3.加强对重点排污企业的监督管理，对排污监测设施、危废收集处置设施进行现场检查和监测；</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4.依法查处项目建设、企业生产经营中破坏生态环境的违法行为。</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市工业信息化和科技局：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贯彻落实国家和地方有关产业政策，指导 “散乱污” 企业进行产业结构调整和升级，引导企业向符合产业发展方向的领域转型，推动企业采用先进的生产工艺和设备，提高资源利用效率，减少污染物排放,对已备案“散乱污”企业实施分类处置。</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1.对辖区内日常巡查或群众反映的建设项目建设中存在“未批先建”，出现扬尘污染、施工污水排放、破坏草原、建筑垃圾乱堆乱倒等涉嫌破坏生态环境的问题进行现场核实，及时制止并上报上级行业主管部门；</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2.对企业异常排污问题线索进行现场核实，及时制止，拒不整改的上报上级行业主管部门；</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3.配合上级部门做好破坏生态环境违法违规行为的处置工作。</w:t>
            </w:r>
          </w:p>
        </w:tc>
      </w:tr>
      <w:tr>
        <w:tblPrEx>
          <w:tblCellMar>
            <w:top w:w="0" w:type="dxa"/>
            <w:left w:w="108" w:type="dxa"/>
            <w:bottom w:w="0" w:type="dxa"/>
            <w:right w:w="108" w:type="dxa"/>
          </w:tblCellMar>
        </w:tblPrEx>
        <w:trPr>
          <w:cantSplit/>
          <w:trHeight w:val="179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26</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做好环境事件突发事件的应急应对和防范处置，开展事后生产生活恢复工作</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市生态环境局</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市生态环境局：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1.负责制定环境污染应急预案，明确组织指挥机制、信息报告、应急处置措施等内容，并在发生突发环境事件时立即启动应急响应；</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2.定期对辖区生产经营单位开展环境风险隐患排查监测；</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3.突发环境事件后，根据环境应急预案，启动应急响应措施，及时上报事件信息，组织开展生态环境监测和现场排查检查，组织开展事件信息的分析、评估，提出应急处置方案和建议报政府；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4.及时向政府上报事件调查进展情况及处理结果，有涉嫌违法违规行为的，依法作出行政处罚。</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1.按照上级行业主管部门制定的环境污染应急预案，制定本辖区应急预案并组织演练；</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2.组织成立环境污染应急事件应急队伍，协调上级行业主管部门开展培训；</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3.发生环境污染应急事件后，第一时间启动应急预案，及时上报上级行业主管部门，配合开展应急处置</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4.配合开展事后恢复工作，做好损失评估及群众转移安置、思想安抚、生活保障等工作。</w:t>
            </w:r>
          </w:p>
        </w:tc>
      </w:tr>
      <w:tr>
        <w:tblPrEx>
          <w:tblCellMar>
            <w:top w:w="0" w:type="dxa"/>
            <w:left w:w="108" w:type="dxa"/>
            <w:bottom w:w="0" w:type="dxa"/>
            <w:right w:w="108" w:type="dxa"/>
          </w:tblCellMar>
        </w:tblPrEx>
        <w:trPr>
          <w:cantSplit/>
          <w:trHeight w:val="179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27</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做好古树名木保护管理工作，及时制止、制止破坏古树名木有关违法违规行为</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市林业和草原局
市生态环境局
市综合行政执法局</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市林业和草原局：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1.组织、协调本行政区域内古树名木的保护管理、古树名木认定等工作；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2.按保护级别对古树名木养护情况进行定期检查。</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3.开展古树名木保护宣传教育；</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4.推广应用古树名木保护技术；</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5.会同生态环境综合行政执法机构依法对破坏古树名木违法违规问题进行处理，按照省政府行政处罚事项授权情况，实施行政处罚或强制。</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市生态环境局、市综合行政执法局: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会同行业主管部门依法对破坏古树名木违法违规问题进行处理，按照省政府行政处罚事项授权情况，实施行政处罚或强制</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1.开展古树名木保护法律法规和政策宣传教育；</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2.配合开展古树名木保护调查工作，发现辖区内疑似古树的及时上报；</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3.协助相关部门开展古树名木保护、病虫害防治、日常养护等工作；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4.加大日常巡查力度，发现破坏古树名木行为及时制止，劝阻无效的，上报上级行业主管部门和行政执法部门；</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5.配合上级部门做好破坏古树名木违法违规行为的处置工作。</w:t>
            </w:r>
          </w:p>
        </w:tc>
      </w:tr>
      <w:tr>
        <w:tblPrEx>
          <w:tblCellMar>
            <w:top w:w="0" w:type="dxa"/>
            <w:left w:w="108" w:type="dxa"/>
            <w:bottom w:w="0" w:type="dxa"/>
            <w:right w:w="108" w:type="dxa"/>
          </w:tblCellMar>
        </w:tblPrEx>
        <w:trPr>
          <w:cantSplit/>
          <w:trHeight w:val="179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28</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健全新时代志愿服务体系，组建各类志愿服务队，开展志愿服务活动</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市委社会工作部市委宣传部</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1.制定全市新时代志愿服务体系工作措施；</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2.协调各有关部门和群团组织；</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3.对志愿服务组织和活动进行指导；</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4.对志愿服务工作的开展情况进行督促检查，及时解决存在的问题。</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1.制定新时代志愿服务体系工作措施；</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2.将工作措施印发给各村，开展相关志愿服务活动；</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3.组建志愿服务队；</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4.组织志愿者参与村建设、社会治理等工作。</w:t>
            </w:r>
          </w:p>
        </w:tc>
      </w:tr>
      <w:tr>
        <w:tblPrEx>
          <w:tblCellMar>
            <w:top w:w="0" w:type="dxa"/>
            <w:left w:w="108" w:type="dxa"/>
            <w:bottom w:w="0" w:type="dxa"/>
            <w:right w:w="108" w:type="dxa"/>
          </w:tblCellMar>
        </w:tblPrEx>
        <w:trPr>
          <w:cantSplit/>
          <w:trHeight w:val="480" w:hRule="atLeast"/>
        </w:trPr>
        <w:tc>
          <w:tcPr>
            <w:tcW w:w="13936" w:type="dxa"/>
            <w:gridSpan w:val="5"/>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before="0" w:beforeLines="0" w:after="0" w:afterLines="0"/>
              <w:jc w:val="left"/>
              <w:textAlignment w:val="auto"/>
              <w:rPr>
                <w:rFonts w:hint="eastAsia" w:ascii="Times New Roman" w:hAnsi="方正公文黑体" w:eastAsia="方正公文黑体"/>
                <w:szCs w:val="21"/>
              </w:rPr>
            </w:pPr>
            <w:r>
              <w:rPr>
                <w:rStyle w:val="16"/>
                <w:rFonts w:hint="eastAsia" w:ascii="Times New Roman" w:hAnsi="方正公文黑体" w:eastAsia="方正公文黑体"/>
                <w:color w:val="auto"/>
                <w:lang w:bidi="ar"/>
              </w:rPr>
              <w:t>三、民族宗教（1项）</w:t>
            </w:r>
          </w:p>
        </w:tc>
      </w:tr>
      <w:tr>
        <w:tblPrEx>
          <w:tblCellMar>
            <w:top w:w="0" w:type="dxa"/>
            <w:left w:w="108" w:type="dxa"/>
            <w:bottom w:w="0" w:type="dxa"/>
            <w:right w:w="108" w:type="dxa"/>
          </w:tblCellMar>
        </w:tblPrEx>
        <w:trPr>
          <w:cantSplit/>
          <w:trHeight w:val="179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29</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做好公民民族成份变更审核工作</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市委统一战线工作部
（市民族宗教事务局）
市公安局</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市委统一战线工作部（市民族宗教事务局）：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1.与市公安局建立公民民族成份登记的协商联络和监督检查机制；</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2.对公民提出的民族成份变更申请进行审核，并将审核结果反馈市公安局；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3.难以审核确认的，报州民族宗教部门审批。</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市公安局: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按照市民族宗教事务局审核结果，对户籍等档案中的民族成份进行修改。</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1.宣传民族成份变更的政策和程序；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2.受理民族成份变更申请后，组织开展信息核对等相关工作；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3.做好公民民族成份变更初步核实工作。</w:t>
            </w:r>
          </w:p>
        </w:tc>
      </w:tr>
      <w:tr>
        <w:tblPrEx>
          <w:tblCellMar>
            <w:top w:w="0" w:type="dxa"/>
            <w:left w:w="108" w:type="dxa"/>
            <w:bottom w:w="0" w:type="dxa"/>
            <w:right w:w="108" w:type="dxa"/>
          </w:tblCellMar>
        </w:tblPrEx>
        <w:trPr>
          <w:cantSplit/>
          <w:trHeight w:val="480" w:hRule="atLeast"/>
        </w:trPr>
        <w:tc>
          <w:tcPr>
            <w:tcW w:w="13936" w:type="dxa"/>
            <w:gridSpan w:val="5"/>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before="0" w:beforeLines="0" w:after="0" w:afterLines="0"/>
              <w:jc w:val="left"/>
              <w:textAlignment w:val="auto"/>
              <w:rPr>
                <w:rFonts w:hint="eastAsia" w:ascii="Times New Roman" w:hAnsi="方正公文黑体" w:eastAsia="方正公文黑体"/>
                <w:szCs w:val="21"/>
              </w:rPr>
            </w:pPr>
            <w:r>
              <w:rPr>
                <w:rStyle w:val="16"/>
                <w:rFonts w:hint="eastAsia" w:ascii="Times New Roman" w:hAnsi="方正公文黑体" w:eastAsia="方正公文黑体"/>
                <w:color w:val="auto"/>
                <w:lang w:bidi="ar"/>
              </w:rPr>
              <w:t>四、平安法治（15项）</w:t>
            </w:r>
          </w:p>
        </w:tc>
      </w:tr>
      <w:tr>
        <w:tblPrEx>
          <w:tblCellMar>
            <w:top w:w="0" w:type="dxa"/>
            <w:left w:w="108" w:type="dxa"/>
            <w:bottom w:w="0" w:type="dxa"/>
            <w:right w:w="108" w:type="dxa"/>
          </w:tblCellMar>
        </w:tblPrEx>
        <w:trPr>
          <w:cantSplit/>
          <w:trHeight w:val="179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30</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校园安全管理及周边环境综合治理</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kern w:val="0"/>
                <w:szCs w:val="21"/>
                <w:lang w:bidi="ar"/>
              </w:rPr>
            </w:pPr>
            <w:r>
              <w:rPr>
                <w:rFonts w:hint="eastAsia" w:ascii="Times New Roman" w:hAnsi="方正公文仿宋" w:eastAsia="方正公文仿宋"/>
                <w:kern w:val="0"/>
                <w:szCs w:val="21"/>
                <w:lang w:bidi="ar"/>
              </w:rPr>
              <w:t>市教育局
</w:t>
            </w:r>
          </w:p>
          <w:p>
            <w:pPr>
              <w:widowControl/>
              <w:kinsoku/>
              <w:spacing w:before="0" w:beforeLines="0" w:after="0" w:afterLines="0"/>
              <w:textAlignment w:val="auto"/>
              <w:rPr>
                <w:rFonts w:hint="eastAsia" w:ascii="Times New Roman" w:hAnsi="方正公文仿宋" w:eastAsia="方正公文仿宋"/>
                <w:kern w:val="0"/>
                <w:szCs w:val="21"/>
                <w:lang w:bidi="ar"/>
              </w:rPr>
            </w:pPr>
            <w:r>
              <w:rPr>
                <w:rFonts w:hint="eastAsia" w:ascii="Times New Roman" w:hAnsi="方正公文仿宋" w:eastAsia="方正公文仿宋"/>
                <w:kern w:val="0"/>
                <w:szCs w:val="21"/>
                <w:lang w:bidi="ar"/>
              </w:rPr>
              <w:t>市公安局
</w:t>
            </w:r>
          </w:p>
          <w:p>
            <w:pPr>
              <w:widowControl/>
              <w:kinsoku/>
              <w:spacing w:before="0" w:beforeLines="0" w:after="0" w:afterLines="0"/>
              <w:textAlignment w:val="auto"/>
              <w:rPr>
                <w:rFonts w:hint="eastAsia" w:ascii="Times New Roman" w:hAnsi="方正公文仿宋" w:eastAsia="方正公文仿宋"/>
                <w:kern w:val="0"/>
                <w:szCs w:val="21"/>
                <w:lang w:bidi="ar"/>
              </w:rPr>
            </w:pPr>
            <w:r>
              <w:rPr>
                <w:rFonts w:hint="eastAsia" w:ascii="Times New Roman" w:hAnsi="方正公文仿宋" w:eastAsia="方正公文仿宋"/>
                <w:kern w:val="0"/>
                <w:szCs w:val="21"/>
                <w:lang w:bidi="ar"/>
              </w:rPr>
              <w:t>市司法局
</w:t>
            </w:r>
          </w:p>
          <w:p>
            <w:pPr>
              <w:widowControl/>
              <w:kinsoku/>
              <w:spacing w:before="0" w:beforeLines="0" w:after="0" w:afterLines="0"/>
              <w:textAlignment w:val="auto"/>
              <w:rPr>
                <w:rFonts w:hint="eastAsia" w:ascii="Times New Roman" w:hAnsi="方正公文仿宋" w:eastAsia="方正公文仿宋"/>
                <w:kern w:val="0"/>
                <w:szCs w:val="21"/>
                <w:lang w:bidi="ar"/>
              </w:rPr>
            </w:pPr>
            <w:r>
              <w:rPr>
                <w:rFonts w:hint="eastAsia" w:ascii="Times New Roman" w:hAnsi="方正公文仿宋" w:eastAsia="方正公文仿宋"/>
                <w:kern w:val="0"/>
                <w:szCs w:val="21"/>
                <w:lang w:bidi="ar"/>
              </w:rPr>
              <w:t>市交通运输局
市市场监督管理局
</w:t>
            </w:r>
          </w:p>
          <w:p>
            <w:pPr>
              <w:widowControl/>
              <w:kinsoku/>
              <w:spacing w:before="0" w:beforeLines="0" w:after="0" w:afterLines="0"/>
              <w:textAlignment w:val="auto"/>
              <w:rPr>
                <w:rFonts w:hint="eastAsia" w:ascii="Times New Roman" w:hAnsi="方正公文仿宋" w:eastAsia="方正公文仿宋"/>
                <w:kern w:val="0"/>
                <w:szCs w:val="21"/>
                <w:lang w:bidi="ar"/>
              </w:rPr>
            </w:pPr>
            <w:r>
              <w:rPr>
                <w:rFonts w:hint="eastAsia" w:ascii="Times New Roman" w:hAnsi="方正公文仿宋" w:eastAsia="方正公文仿宋"/>
                <w:kern w:val="0"/>
                <w:szCs w:val="21"/>
                <w:lang w:bidi="ar"/>
              </w:rPr>
              <w:t>市文体旅游广电局
</w:t>
            </w:r>
          </w:p>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市卫生健康委员会</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市教育局：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1.常态化开展校园学生安全宣传教育；</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2.会同各相关部门组织开展校园周边安全隐患排查；</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3.针对存在问题联合相关部门及时处理。</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市公安局：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1.负责对校园周边出租房屋、宾馆、酒店等重点场所清理整治，对违法违规问题进行处罚；</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2.做好校园周边各类违规培训班、托管班的清理查处工作；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3.参与校园周边安全隐患排查，对存在的问题及时处置。</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市司法局：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1.加强青少年法治教育，发挥青少年法治教育基地的作用,做好法治副校长、法治辅导员的选聘、管理和考核；</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2.对“谁执法谁普法”普法责任制落实情况进行督促、检查、指导。</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市交通运输局：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1.保障优化公共交通资源配置；</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2.加强校园周边交通设施建设和维护；</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3.治理非法营运，维护交通运输市场秩序，降低安全隐患。</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市市场监督管理局：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1.负责学校食堂供餐、学校外供餐企业供餐食品安全的监督管理和执法检查，依法会同有关部门对学校食品安全事故进行调查处理；</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2.负责对学校周边各类经营单位进行监督检查和专项治理；</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3.负责对学校及周边特种设备安全进行重点监督检查；</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4.负责学校采购教学仪器设备、床上用品、校服等产品质量安全的监督管理。</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市文体旅游广电局：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1.对校园周边文化经营场所进行监督检查；</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2.加强对校园周边网吧及游艺娱乐场所等的监管。</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市卫生健康委员会：</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做好学校及周边传染病防治工作。</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1.开展校园周边防火、用水、用电、饮食卫生、交通安全等方面的宣传教育活动；</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2.协调组织有关部门定期开展校园周边安全隐患排查，发现隐患及时上报；</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3.配合市公安局对校园周边出租房屋等重点场所清理整治，设置护学岗；</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4.配合市市场监督管理局检查校园周边食品、学习和生活用品等安全；</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5.配合市主管部门维护校园周边交通、文化等市场秩序。</w:t>
            </w:r>
          </w:p>
        </w:tc>
      </w:tr>
      <w:tr>
        <w:tblPrEx>
          <w:tblCellMar>
            <w:top w:w="0" w:type="dxa"/>
            <w:left w:w="108" w:type="dxa"/>
            <w:bottom w:w="0" w:type="dxa"/>
            <w:right w:w="108" w:type="dxa"/>
          </w:tblCellMar>
        </w:tblPrEx>
        <w:trPr>
          <w:cantSplit/>
          <w:trHeight w:val="179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31</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做好防汛抗旱及灾情应对处置工作</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市应急管理局
市水利局
市农牧局
市住房和城乡建设局
市自然资源局</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市应急管理局；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1.负责建立防汛抗旱组织指挥体系，开展洪涝灾害应急处置；</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2.督促检查辖区单位防汛抗旱组织工作；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3.组织救援队伍开展应急救援工作；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4.开展防汛抗旱信息报送工作。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5.负责救灾物资的管理。</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市水利局；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1.对各类防汛水利设施开展汛前检查；</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2.对监测设施及预警设备进行维护更新；</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3.开展山洪灾害危险区隐患排查整治，开展应急演练；</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4.组织队伍开展防汛应急救援工作。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市农牧局；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负责开展农业防灾减灾指导、灾情检测评估和生产物资保障，组织开展受灾地区农牧业恢复生产工作。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市住房和城乡建设局；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1.指导市域内城市排水防涝工作，加强市政基础设施日常巡查。</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2.负责建筑工地预警发布，自建房屋隐患监测。</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市自然资源局；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1.组织协调指导和监督地面塌陷、山体滑坡等地质灾害防治工作；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2.开展专业监测和预警预报工作，承担涉及地质灾害的应急救援支撑；</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3.做好防汛抢险取用土地协调工作；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4.指导灾后房屋重建规划的编制及审批。</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1.制定防汛抗旱各项应急预案，并组织开展演练；</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2.落实汛期24小时值班制度，出现问题及时先期处置并上报；</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3.落实“叫应”、“叫醒”机制，重点人员做到点对点通知，制发防灾工作明白卡和转移避险明白卡；</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4.针对低洼地区、河道周边、农户房前屋后等重点区域开展日常巡查，发现问题及时上报；</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5.转移安置受灾群众，做好受灾群众生活安排，及时发放上级下拨的经费和物资；</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6.组织各村抢险救援和生产自救队伍，做好救援物资清点和登记造册工作；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7.组织群众开展防汛抗旱生产自救；</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8.配合相关部门开展灾情核查、损失评估等工作；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9.协调各职能部门做好灾后重建和复工复产等工作。</w:t>
            </w:r>
          </w:p>
        </w:tc>
      </w:tr>
      <w:tr>
        <w:tblPrEx>
          <w:tblCellMar>
            <w:top w:w="0" w:type="dxa"/>
            <w:left w:w="108" w:type="dxa"/>
            <w:bottom w:w="0" w:type="dxa"/>
            <w:right w:w="108" w:type="dxa"/>
          </w:tblCellMar>
        </w:tblPrEx>
        <w:trPr>
          <w:cantSplit/>
          <w:trHeight w:val="179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32</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做好气象灾害防范和应急处置工作</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市应急管理局
市气象局
市水利局       
市自然资源局     
市农牧局     
市住房和城乡建设局         
市交通运输局</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市应急管理局：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1.负责气象灾害应急处置的综合协调指挥；</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2.会同市气象局发布提醒预警，做好灾害性极端天气防范工作；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3.会同市气象局做好气象灾害损失调查评估工作。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市气象局：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1.负责气象预报和灾害性天气预警信息的发布，组织开展公众和气象敏感行业的气象服务工作；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2.组织气象灾害防御工作，组织开展气象灾害风险防控、综合监测、预报预警、信息传输、影响评估、应急响应等工作；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3.发布气象预报预警信息后，与市应急管理局保持沟通与协调，同步提供气象灾害数据和灾害评估及应对建议；</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4.管理本行政区域内人工影响天气工作，管理、指导和组织实施人工影响天气作业；</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5.做好气象灾害调查评估工作。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其他部门：</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其他相关部门按照职责落实气象灾害预防措施，加强部门联动，工作做好气象灾害防御工作。</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1.及时转发气象灾害预警信息，重点人员做到点对点通知；</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2.督促和指导村做好灾害防范工作，按要求启动应急预案，并配合做好应急处置、灾后重建等工作。</w:t>
            </w:r>
          </w:p>
        </w:tc>
      </w:tr>
      <w:tr>
        <w:tblPrEx>
          <w:tblCellMar>
            <w:top w:w="0" w:type="dxa"/>
            <w:left w:w="108" w:type="dxa"/>
            <w:bottom w:w="0" w:type="dxa"/>
            <w:right w:w="108" w:type="dxa"/>
          </w:tblCellMar>
        </w:tblPrEx>
        <w:trPr>
          <w:cantSplit/>
          <w:trHeight w:val="179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33</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做好地质灾害防治工作</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市自然资源局
市应急管理局
市气象局
市东城区工行委</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市自然资源局：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1.负责全市地质灾害防治的组织、协调、指导和监督工作；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2.编制全市地质灾害防治规划，划定地质灾害隐患范围，制定地质灾害应急预案并组织演练，根据灾害情况及时组织有关部门会商，发布、启动应急响应级别并启动应急预案；</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3.开展地质灾害隐患排查，对出现地质灾害前兆、可能造成人员伤亡或者重大财产损失的区域和地段，及时划定为地质灾害危险区，予以公告，并在地质灾害危险区的边界设置明显警示标志；</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4.负责辖区范围内地质灾害监测预警系统的建设、维护及运营，及时向各乡镇发布地质灾害预警信息；</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5.开展地质灾害工程治理工作，承担地质灾害应急救援技术支撑工作。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6.接到乡镇（街道）地质灾害报告，会同应急管理局等部门进行现场核查，尽快查明地质灾害发生原因、影响范围等情况，提出防范应对措施，减轻和控制地质灾害灾情。</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市应急管理局：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1.负责地质灾害应急处置的综合协调指挥；</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2.接到乡镇（街道）地质灾害报告，第一时间反馈相关行业主管部门，督促行业部门对灾情进行上报；</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3.组织救援队伍开展应急救援工作；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4.依法依规收集、统计、报告灾情数据及救援救灾工作信息，及时上报上级主管部门，并积极争取救灾资金、灾害恢复重建资金；</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5.做好各类救灾物资的统一调拨。</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市气象局: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1.宣传可能引发地质灾害的气象知识；</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2.发布可能引发地质灾害的气象预警信息。</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1.配合上级主管部门开展地质灾害预防知识宣传；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2.加强地质灾害的群测群防工作，配合相关部门做好地质灾害隐患排查，建立风险隐患点清单，及时转发预警信息，做好防范处置工作；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3.对日常巡查发现和群众反映地质灾害风险隐患进行现场核实、及时上报；</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4.灾害发生后，配合做好人员转移、物资发放及后续的医疗、学习、卫生、心理辅导等工作；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5.配合相关职能部门做好地质灾害后续处置工作。</w:t>
            </w:r>
          </w:p>
        </w:tc>
      </w:tr>
      <w:tr>
        <w:tblPrEx>
          <w:tblCellMar>
            <w:top w:w="0" w:type="dxa"/>
            <w:left w:w="108" w:type="dxa"/>
            <w:bottom w:w="0" w:type="dxa"/>
            <w:right w:w="108" w:type="dxa"/>
          </w:tblCellMar>
        </w:tblPrEx>
        <w:trPr>
          <w:cantSplit/>
          <w:trHeight w:val="179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34</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开展自然灾害和事故灾难应急救援工作</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市应急管理局
市民政局</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市应急管理局：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1.建立健全应急指挥部网络平台，统一指挥地方消防、武装部、乡镇（街道）、社会救援队等各类专（兼）职应急救援力量；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2.组织森林（草原）火灾、抗洪抢险、防灾减灾、防震减灾地质灾害等方面的专（兼）职救援队伍进行抢险救援，做好物资统一调拨，安置受灾群众工作；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3.依法依规收集、统计、报告灾情数据及救援救灾工作信息，及时报送上级主管部门。</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市民政局：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做好救灾物资的采购、储备、调拨和救灾物资的回收工作。</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1.完成各类应急预案编制和上报，并加强应急队伍建设；</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2.组织应急队伍开展培训和演练；</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3.根据受灾情况，第一时间开展先期处置、做好应急救援、人员疏散转移、应急物资发放和信息上报等工作；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4.根据灾情及时做好人员安置工作。</w:t>
            </w:r>
          </w:p>
        </w:tc>
      </w:tr>
      <w:tr>
        <w:tblPrEx>
          <w:tblCellMar>
            <w:top w:w="0" w:type="dxa"/>
            <w:left w:w="108" w:type="dxa"/>
            <w:bottom w:w="0" w:type="dxa"/>
            <w:right w:w="108" w:type="dxa"/>
          </w:tblCellMar>
        </w:tblPrEx>
        <w:trPr>
          <w:cantSplit/>
          <w:trHeight w:val="179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35</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做好辖区内消防安全监管和专项治理</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市消防救援支队
市公安局
市应急管理局</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市消防救援支队：</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1.建立常态化火灾隐患排查整治机制，组织实施重大火灾隐患和区域性火灾隐患整治工作；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2.组织开展经常性的消防宣传工作；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3.建立灭火救援社会联动和应急反应处置机制，落实人员、装备、经费和灭火药剂等保障，根据需要调集灭火救援所需工程机械和特殊装备；</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4.组织和指挥火灾现场扑救，承担应急救援工作；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5.依法组织或参与火灾事故调查处理工作。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市公安局：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1.维持火灾现场秩序安全，及时疏散群众，设立警戒线；</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2.协助消防救援，提供必要的警力支持，协助调查火灾原因；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3.处理相关违法行为。</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1.建立消防安全组织，制定消防安全制度，落实消防安全“网格化”管理措施和要求;</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2.根据需要建立专职消防队、志愿消防队，承担火灾初期扑救、应急救援等职能，加强消防宣传和应急疏散演练；</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3.做好日常防火物资储备和管理；</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4.因地制宜落实消防安全网格化管理的措施和要求，对易发现、易处置的公共场所消防安全隐患开展日常排查，发现问题及时制止，并上报消防救援部门；</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5.配合相关部门部署消防安全整治，配合开展消防安全检查，督促整改火灾隐患；</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6.指导村民委员会开展群众性的消防工作采取措施加强公共消防设施建设，组织建立和督促落实消防安全责任制。</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7、定期将消防安全布局、消防站、消防供水、消防通信、消防车通道、消防装备等内容的消防规划纳入城乡规划，完善公共消防设施或者进行技术改造。将消防安全内容纳入镇总体规划、乡规划，并严格组织实施。</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8、协助灭火救援和火灾事故调查处置工作。</w:t>
            </w:r>
          </w:p>
        </w:tc>
      </w:tr>
      <w:tr>
        <w:tblPrEx>
          <w:tblCellMar>
            <w:top w:w="0" w:type="dxa"/>
            <w:left w:w="108" w:type="dxa"/>
            <w:bottom w:w="0" w:type="dxa"/>
            <w:right w:w="108" w:type="dxa"/>
          </w:tblCellMar>
        </w:tblPrEx>
        <w:trPr>
          <w:cantSplit/>
          <w:trHeight w:val="179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36</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负责森林草原防灭火工作</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市林业和草原局
市应急管理局
市消防救援支队
市气象局</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市林业和草原局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1.组织开展森林消防培训和森林草原防火宣传教育；</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2.制定森林防火应急预案，组织开展森林草原防灭火应急演练，加强森林防火设施建设；</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3.开展森林草原火灾隐患排查；</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4.协助森林草原防灭火指挥部开展森林草原火灾扑救工作；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5.负责国有林区森林草原火灾扑救工作；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6.做好生态管护员的网格化管理工作。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市应急管理局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1.协调市消防救援支队开展应急队伍训练、应急队伍培训；</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2.负责上报火情信息；</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3.组织森林（草原）、乡镇和村专（兼）职扑火救援队伍进行火灾扑救，及时统一协调现场扑救机械设备、扑火装备。</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市消防救援支队</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1.接到火灾报警后，快速响应，迅速集结队伍，赶赴火灾现场进行灭火；</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2.对森林草原火灾引起的其他灾害，开展相应的应急救援工作；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3.协助有关部门调查森林草原火灾原因，提供火灾扑救过程中的相关信息。</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市气象局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1.及时研判气象天气变化，发布森林草原火险等级；</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2.在火灾发生时，做好天气变化的研判预警。</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1.对照上级部门森林草原防火应急预案，制定本乡镇森林草原防灭火应急预案，组织开展应急演练，做好值班值守；</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2.划分网格，组建护林员队伍和防火灭火力量，储备必要的灭火物资；</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3.发现火情，立即上报火灾地点、火势大小以及是否有人员被困等信息，做好火场周边区域的秩序维护、人员疏散等工作；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4.在保证安全的前提下，先行组织进行初期扑救。</w:t>
            </w:r>
          </w:p>
        </w:tc>
      </w:tr>
      <w:tr>
        <w:tblPrEx>
          <w:tblCellMar>
            <w:top w:w="0" w:type="dxa"/>
            <w:left w:w="108" w:type="dxa"/>
            <w:bottom w:w="0" w:type="dxa"/>
            <w:right w:w="108" w:type="dxa"/>
          </w:tblCellMar>
        </w:tblPrEx>
        <w:trPr>
          <w:cantSplit/>
          <w:trHeight w:val="179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37</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开展农村公路安全事故防范处置工作</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市交通运输局
市公安局
市气象局
市自然资源局
市卫生健康委员会
市应急管理局</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市交通运输局：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1.统筹负责农村公路运营车辆安全事故及自然灾害预防处置工作；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2.制定运营车辆安全生产事故及自然灾害应急预案，并组织开展演练；</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3.负责农村公路安全隐患排查，对问题隐患进行整改；</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4.负责应急物资储备；</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5.监督检查农村公路建设、养护单位的安全生产工作落实情况。</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市公安局：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1.依法查处交通违法行为，处理交通事故；</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2.维护道路交通安全、道路交通秩序；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3.发生重大安全生产事故和自然灾害时按照应急预案组织开展交通管制、疏导工作。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市气象局：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发布可能引发交通事故灾害的气象预警信息。</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市自然资源局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负责农村公路地质灾害防治工作。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市卫生健康委员会：</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负责组织开展农村公路安全事故紧急医学救援工作。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市应急管理局：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1.督促协调各相关部门开展安全检查，对安全隐患进行排查整治；</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2.对生产安全事故协助开展应急救援。</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1.开展农村公路安全预防知识宣传；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2.配合市交通运输局做好农村公路安全生产和自然灾害风险防治工作；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3.开展乡村道路日常巡查，发现安全隐患问题进行先期处置并上报:</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4.突发道路安全生产和自然灾害应急事件后，第一时间启动应急预案，配合开展人员转移安置救助、风险点管控等保畅通工作；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5.做好乡村道路除雪破冰等工作。</w:t>
            </w:r>
          </w:p>
        </w:tc>
      </w:tr>
      <w:tr>
        <w:tblPrEx>
          <w:tblCellMar>
            <w:top w:w="0" w:type="dxa"/>
            <w:left w:w="108" w:type="dxa"/>
            <w:bottom w:w="0" w:type="dxa"/>
            <w:right w:w="108" w:type="dxa"/>
          </w:tblCellMar>
        </w:tblPrEx>
        <w:trPr>
          <w:cantSplit/>
          <w:trHeight w:val="179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38</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开展建筑工地等施工领域安全生产监管工作</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市住房和城乡建设局</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1.做好事故调查牵头组织工作；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2.组织行业专家对事故技术原因进行分析,提交事故发生现场技术勘验报告；</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3.收集事故单位相关证据资料，起草事故调查报告；</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4.督促事故发生单位落实整改措施；</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5.依法查处违法违规行为。</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1.组织开展安全生产知识普及，按照乡镇综合应急预案组织开展安全生产应急演练；</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3.协同相关部门开展施工领域（在建工程）专项检查和日常巡查；</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4.协助相关单位做好安全隐患整改、未登记备案及其他违法违规行为处置工作。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5.安全生产事故发生后，及时启动应急预案，组织人员撤离。</w:t>
            </w:r>
          </w:p>
        </w:tc>
      </w:tr>
      <w:tr>
        <w:tblPrEx>
          <w:tblCellMar>
            <w:top w:w="0" w:type="dxa"/>
            <w:left w:w="108" w:type="dxa"/>
            <w:bottom w:w="0" w:type="dxa"/>
            <w:right w:w="108" w:type="dxa"/>
          </w:tblCellMar>
        </w:tblPrEx>
        <w:trPr>
          <w:cantSplit/>
          <w:trHeight w:val="179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39</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开展工业和商贸流通领域（含加油站）安全生产监督检查</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市工业信息化和科技局</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1.负责工业和商贸领域安全生产监督检查；</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2.督促规上企业、大型商超、加油站等商贸服务业（不含“九小场所”）落实安全生产主体责任，及时整改发现的问题；</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3.对检查发现隐患问题拒不整改的，函告相关执法部门进行处理。</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1.组织开展安全生产知识普及，按照乡镇综合应急预案组织开展安全生产应急演练；</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2.协同相关部门对辖区内商场、超市、餐饮、住宿、加油站、再生资源回收企业等场所，以及村组织建设或产权所有的各类商贸流通领域生产经营单位（含集贸市场、农村集市）进行专项检查和日常巡查；</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3.协助相关单位对排查发现的安全生产隐患和违法行为进行整治。</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4.安全生产事故发生后，及时启动应急预案，组织人员撤离。</w:t>
            </w:r>
          </w:p>
        </w:tc>
      </w:tr>
      <w:tr>
        <w:tblPrEx>
          <w:tblCellMar>
            <w:top w:w="0" w:type="dxa"/>
            <w:left w:w="108" w:type="dxa"/>
            <w:bottom w:w="0" w:type="dxa"/>
            <w:right w:w="108" w:type="dxa"/>
          </w:tblCellMar>
        </w:tblPrEx>
        <w:trPr>
          <w:cantSplit/>
          <w:trHeight w:val="179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40</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开展非煤矿山（砂场）安全生产检查整治工作</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市应急管理局</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1.开展非煤矿山领域重大事故隐患排查整治。对各类问题逐一建立台账、限期整改、定期调度、适时通报，推动重大事故隐患动态清零；</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2.对非煤矿领域企业开展常态化执法检查。对各类违法行为依法予以处置，督促企业落实安全生产主体责任，提高安全生产水平。</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1.协同相关部门开展辖区内非煤矿山（砂场）专项检查和日常巡查；</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2.引导群众主动参与非煤矿山（砂场）安全生产监督工作，畅通举报渠道，收到问题线索进行初核并上报；</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3.协同相关部门督促非煤矿山（砂场）加强安全防范，提升采矿区一线生产人员的安全生产意识；</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4.协助相关部门对安全生产隐患和非法行为进行整治；</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5.安全生产事故发生后，及时启动应急预案，组织人员撤离。</w:t>
            </w:r>
          </w:p>
        </w:tc>
      </w:tr>
      <w:tr>
        <w:tblPrEx>
          <w:tblCellMar>
            <w:top w:w="0" w:type="dxa"/>
            <w:left w:w="108" w:type="dxa"/>
            <w:bottom w:w="0" w:type="dxa"/>
            <w:right w:w="108" w:type="dxa"/>
          </w:tblCellMar>
        </w:tblPrEx>
        <w:trPr>
          <w:cantSplit/>
          <w:trHeight w:val="179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41</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做好预防未成年人溺水工作</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市教育局
市应急管理局
市公安局
市水利局</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市教育局：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1.加强防溺水工作的教育与宣传；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2.加强家校沟通，做好学生日常监督与管理工作；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3.制定未成年人防溺水工作应急方案，对防溺水工作落实情况进行日常监督检查；</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4.根据实际需要组建专业应急救援队伍，做好事故应急处理工作。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市应急管理局：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组织协调开展应急救援工作。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市公安局：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参与应急救援，负责溺水事故现场处置和调查工作。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市水利局：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做好水域管理与隐患排查，配合做好应急救援与处置工作。</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1.加强相关防溺水宣传教育；</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2.协助上级部门完善河湖涝池等涉水领域的安全管理，加强安全防护设施建设；</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3.在节假日、寒暑假等重要节点加强巡查，发现未成年人相关危险行为及时制止，引导村民加强对未成年人的管理教育；</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4.对日常工作和群众反映的建筑工地水坑、河道安全设施损坏等问题及时上报，消除隐患；</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5.配合做好应急救援与处置工作，提供相关便利条件，提供有关信息情况，维护现场秩序，做好涉事人员和家庭成员心理干预工作。</w:t>
            </w:r>
          </w:p>
        </w:tc>
      </w:tr>
      <w:tr>
        <w:tblPrEx>
          <w:tblCellMar>
            <w:top w:w="0" w:type="dxa"/>
            <w:left w:w="108" w:type="dxa"/>
            <w:bottom w:w="0" w:type="dxa"/>
            <w:right w:w="108" w:type="dxa"/>
          </w:tblCellMar>
        </w:tblPrEx>
        <w:trPr>
          <w:cantSplit/>
          <w:trHeight w:val="179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42</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开展电动自行车入户、飞线充电隐患排查整治</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市住房和城乡建设局
市消防救援支队</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市住房和城乡建设局：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1.详细了解小区电动车停放数量及充电安全的基本情况，重点针对电动车集中停放区域、住宅小区的消防安全出口、通道堵塞、乱接乱拉电线和“飞线”充电等问题进行巡查；</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2.针对违规充电行为存在的安全隐患和潜在危险，对现场检查发现的电动车违规停放、充电等问题，责令物业公司立即整改；</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3.加大宣传力度，引导小区居民规范充电、文明停放，切实增强广大居民消防安全意识，减少飞线充电安全隐患；</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4.强化小区物业环境卫生、消防器材管理，常态化开展文明小区宣传，提升居民整体素质。安排专人定期对消防器材进行维修维护。</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市消防救援支队：</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1.宣讲“飞线”充电的隐患危害、日常安全用电常识，让小区住户充分认识到私拉乱接电线“飞线充电”的危害，引导车主将电动车停放到指定地点使用充电桩进行规范充电；</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2.对居民进行安全教育，普及消防安全知识，积极引导居民规范充电、文明停放，切实增强广大居民的消防安全意识。</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1.开展电动车充电使用知识宣传；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2.配合做好充电桩引入及群众教育劝导工作；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3.配合做好隐患排查、整治工作；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4.指导村、物业公司、业主委员会等加强对电动自行车入户、飞线充电的日常巡查、劝导工作，对不听劝阻的上报市直部门依法处置。</w:t>
            </w:r>
          </w:p>
        </w:tc>
      </w:tr>
      <w:tr>
        <w:tblPrEx>
          <w:tblCellMar>
            <w:top w:w="0" w:type="dxa"/>
            <w:left w:w="108" w:type="dxa"/>
            <w:bottom w:w="0" w:type="dxa"/>
            <w:right w:w="108" w:type="dxa"/>
          </w:tblCellMar>
        </w:tblPrEx>
        <w:trPr>
          <w:cantSplit/>
          <w:trHeight w:val="179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43</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做好辖区内“九小场所”安全生产监管</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市公安局
市工信局
市市场监督管理局
市文旅局
市卫健委
市教育局
市应急局
市消防救援支队</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市消防救援支队：</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1.组织开展辖区内“九小场所”消防宣传活动；</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2.依法对“九小场所”进行消防安全检查；</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3.针对消防安全违法行为依法进行行政处罚；</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4.指导存在安全隐患的九小场所进行整改；</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5.制定“九小场所”灭火救援预案，做好救援准备；</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6.负责“九小场所”火灾扑救工作；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7.负责“九小场所”火灾事故的调查处理工作。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市市场监督管理局：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1.严格审校“九小场所”农家乐及集镇区内各类经营主体的营业执照、食品经营许可证等相关证照，确保经营主体</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合法合规经营；</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2.对"九小"场所中的小餐馆、农家乐以及各类食品经营单位开展监督检查，定期对食品进行抽检检测；</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3.对特种设备进行安全监管，加强安全教育。</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其他有关部门按照各自职责做好“九小场所”安全监管有关工作。</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1.开展“九小场所”安全生产宣传工作；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2.按照乡镇综合应急预案组织开展安全生产应急演练；</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3.配合行业主管部门对辖区内“九小场所”用火、用电、用气规范，安全出口、疏散通道畅通，消防器材保持完好有效，消防安全管理制度和防火巡查制度落实等进行细致检查；</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4.对存在违法行为的“九小场所”及时上报市直行业主管部门并协助进行处置。</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5.安全生产事故发生后，及时启动应急预案，组织人员撤离。</w:t>
            </w:r>
          </w:p>
        </w:tc>
      </w:tr>
      <w:tr>
        <w:tblPrEx>
          <w:tblCellMar>
            <w:top w:w="0" w:type="dxa"/>
            <w:left w:w="108" w:type="dxa"/>
            <w:bottom w:w="0" w:type="dxa"/>
            <w:right w:w="108" w:type="dxa"/>
          </w:tblCellMar>
        </w:tblPrEx>
        <w:trPr>
          <w:cantSplit/>
          <w:trHeight w:val="179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44</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落实食品安全属地管理责任，开展食品安全包保、隐患排查、信息报告等工作，做好食品安全应急处置工作</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市市场监督管理局
市卫生健康委员会
市公安局</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市市场监督管理局：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1.负责对行政区域内食品、药品安全等关乎人民群众生命健康安全用品开展日常监管等；</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2.督促对辖区内食品、药品、保健食品、化妆品、医疗器械等生产、经营、使用的单位(个人)进行日常巡查,发现违法违规行为，及时依法查处；</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3.制定食品安全事故应急预案并组织演练；</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4.定期对辖区食品生产销售企业开展风险排查监测；</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5.接到事故线索后，第一时间上报，立即责令停止生产经营活动，封存可能导致安全事故的原料、工具、设备和现场等，做好与其他部门信息共享，如有人员伤亡及时联系医院进行救治，开展食品安全事故调查处理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6.及时上报事故调查进展情况及处理结果，有涉嫌违法违规行为的，依法作出行政处罚。</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市卫生健康委员会：</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1.组织协调医疗资源及时开展救治；</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2.对食品安全事故可能引发的传染病或其他健康危害进行监测评估；</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3.协助相关部门进行现场样本采集，为事故原因判定提供依据。</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市公安局：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1.接到食品安全事故的报告后，积极协助卫健部门开展现场封控和管控工作，落实食品安全防范要求，及时做好现场秩序维护工作；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2.依法处置食品安全违法犯罪行为；</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3.积极协助行业部门做好对食品安全的检查和情报线索收集、宣传、防范工作，切实抓好食品的安全防范和落实工作。</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1.制定食品安全事故应急预案，根据预案要求，开展应急演练；</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2.收集食品安全投诉举报线索问题，配合相关部门协调解决；</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3.配合相关部门开展各类食品安全日常检查；</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4.开展节日期间食品安全专项检查，对发现的问题及时上报相关部门；</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5.开展对建筑工地食堂等集体聚餐监督管理工作；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6.开展食品安全“两个责任”包保工作，督促全街道包保干部参加培训，督促包保干部落实包保责任；</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7.加强食品小作坊、食品摊贩的监督管理，做好各领域食品安全风险隐患排查工作，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8.按照上级食品安全事故应急预案制定本乡镇食品安全事故应急预案并演练；</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9.发生食品安全时间后，及时上报有关部门，启动应急预案，配合做好病员救助等应急处置工作。</w:t>
            </w:r>
          </w:p>
        </w:tc>
      </w:tr>
      <w:tr>
        <w:tblPrEx>
          <w:tblCellMar>
            <w:top w:w="0" w:type="dxa"/>
            <w:left w:w="108" w:type="dxa"/>
            <w:bottom w:w="0" w:type="dxa"/>
            <w:right w:w="108" w:type="dxa"/>
          </w:tblCellMar>
        </w:tblPrEx>
        <w:trPr>
          <w:cantSplit/>
          <w:trHeight w:val="480" w:hRule="atLeast"/>
        </w:trPr>
        <w:tc>
          <w:tcPr>
            <w:tcW w:w="13936" w:type="dxa"/>
            <w:gridSpan w:val="5"/>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before="0" w:beforeLines="0" w:after="0" w:afterLines="0"/>
              <w:jc w:val="left"/>
              <w:textAlignment w:val="auto"/>
              <w:rPr>
                <w:rFonts w:hint="eastAsia" w:ascii="Times New Roman" w:hAnsi="方正公文黑体" w:eastAsia="方正公文黑体"/>
                <w:szCs w:val="21"/>
              </w:rPr>
            </w:pPr>
            <w:r>
              <w:rPr>
                <w:rStyle w:val="16"/>
                <w:rFonts w:hint="eastAsia" w:ascii="Times New Roman" w:hAnsi="方正公文黑体" w:eastAsia="方正公文黑体"/>
                <w:color w:val="auto"/>
                <w:lang w:bidi="ar"/>
              </w:rPr>
              <w:t>五、民生服务（17项）</w:t>
            </w:r>
          </w:p>
        </w:tc>
      </w:tr>
      <w:tr>
        <w:tblPrEx>
          <w:tblCellMar>
            <w:top w:w="0" w:type="dxa"/>
            <w:left w:w="108" w:type="dxa"/>
            <w:bottom w:w="0" w:type="dxa"/>
            <w:right w:w="108" w:type="dxa"/>
          </w:tblCellMar>
        </w:tblPrEx>
        <w:trPr>
          <w:cantSplit/>
          <w:trHeight w:val="179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45</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做好市级公益性岗位的开发管理工作</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市人力资源和社会保障局
市财政局</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市人力资源和社会保障局：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1.负责公益性岗位的开发、人员招聘、就业推荐、退岗工作；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2.负责公益性岗位人员的调配工作；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3.负责对公益性岗位人员在岗及使用情况，开展监督检查。</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市财政局：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1.负责公益性岗位人员岗位补贴发放；</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2.负责公益性岗位人员社会保险补贴审批发放。</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1.开展公益性岗位政策宣传；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2.配合人力资源部门发布岗位招聘信息；</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3.对辖区内公益性岗位需求进行摸排并上报；</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4.与到岗的公益性岗位人员签订劳动合同；</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5.对公益性岗位人员进行培训，并做好日常管理工作，考勤情况以及考核结果报市人力资源和社会保障局备案；</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6.做好本辖区公益性岗位社会保险补贴、岗位补贴申报工作；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7.做好公益性岗位人员社保申报缴费工作，并向市社会保险服务局申报缴付资金。</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8.公益性岗位人员合同到期、辞职、退休等解除劳动情况发生时，及时报人社部门备案。</w:t>
            </w:r>
          </w:p>
        </w:tc>
      </w:tr>
      <w:tr>
        <w:tblPrEx>
          <w:tblCellMar>
            <w:top w:w="0" w:type="dxa"/>
            <w:left w:w="108" w:type="dxa"/>
            <w:bottom w:w="0" w:type="dxa"/>
            <w:right w:w="108" w:type="dxa"/>
          </w:tblCellMar>
        </w:tblPrEx>
        <w:trPr>
          <w:cantSplit/>
          <w:trHeight w:val="179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46</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做好就业、失业登记工作，审批发放就业补助资金和失业保险金，指导创业担保贷款申请及资料审核等工作</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市人力资源和社会保障局</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1.负责做好辖区内群众就业、失业登记工作；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2.负责建立健全就业补助资金和失业保险金相关管理制度；</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3.负责就业补助资金和失业保险金的审批发放工作；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4.负责就业补助资金和失业保险金管理工作；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5.负责做好人力资源社会保障信息系统维护和信息公开；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6.负责对享受补助对象进行监督检查；</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7.了解创业者的创业意愿，提供创业服务和指导，审核发放创业补贴，指导做好创业担保贷款相关工作。</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1.开展就业补助资金政策宣传；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2.配合做好就业、失业登记工作；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3.受理对灵活就业人员社会保险补贴和失业人员失业保险金申请，并进行初审上报；</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4.做好本辖区公益性岗位社会保险补贴、岗位补贴申报工作；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5.配合做好补助资金和失业保险金使用情况的动态跟踪，及时上报发现的有关情况；</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6.承办创业担保贷款的申请受理、初审工作，摸排新增企业创业服务并统计上报。</w:t>
            </w:r>
          </w:p>
        </w:tc>
      </w:tr>
      <w:tr>
        <w:tblPrEx>
          <w:tblCellMar>
            <w:top w:w="0" w:type="dxa"/>
            <w:left w:w="108" w:type="dxa"/>
            <w:bottom w:w="0" w:type="dxa"/>
            <w:right w:w="108" w:type="dxa"/>
          </w:tblCellMar>
        </w:tblPrEx>
        <w:trPr>
          <w:cantSplit/>
          <w:trHeight w:val="179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47</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开展校外培训机构监管工作</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kern w:val="0"/>
                <w:szCs w:val="21"/>
                <w:lang w:bidi="ar"/>
              </w:rPr>
            </w:pPr>
            <w:r>
              <w:rPr>
                <w:rFonts w:hint="eastAsia" w:ascii="Times New Roman" w:hAnsi="方正公文仿宋" w:eastAsia="方正公文仿宋"/>
                <w:kern w:val="0"/>
                <w:szCs w:val="21"/>
                <w:lang w:bidi="ar"/>
              </w:rPr>
              <w:t>市教育局
</w:t>
            </w:r>
          </w:p>
          <w:p>
            <w:pPr>
              <w:widowControl/>
              <w:kinsoku/>
              <w:spacing w:before="0" w:beforeLines="0" w:after="0" w:afterLines="0"/>
              <w:textAlignment w:val="auto"/>
              <w:rPr>
                <w:rFonts w:hint="eastAsia" w:ascii="Times New Roman" w:hAnsi="方正公文仿宋" w:eastAsia="方正公文仿宋"/>
                <w:kern w:val="0"/>
                <w:szCs w:val="21"/>
                <w:lang w:bidi="ar"/>
              </w:rPr>
            </w:pPr>
            <w:r>
              <w:rPr>
                <w:rFonts w:hint="eastAsia" w:ascii="Times New Roman" w:hAnsi="方正公文仿宋" w:eastAsia="方正公文仿宋"/>
                <w:kern w:val="0"/>
                <w:szCs w:val="21"/>
                <w:lang w:bidi="ar"/>
              </w:rPr>
              <w:t>市文体旅游广电局
</w:t>
            </w:r>
          </w:p>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市市场监督管理局
市综合行政执法局
市应急管理局</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市教育局：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1.牵头协调相关部门，按照权责分工对校外培训机构管理情况进行监督；</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2.协同相关执法部门依法查处学科类校外培训机构。</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市文体旅游广电局：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1.对申请设立的文化艺术类校外培训机构进行前置审核；</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2.对合规机构进行办学资质、办学行为、项目（课程）设置、从业人员资质、培训材料、收费项目及标准、退费制度审查，对从业人员、培训内容、培训材料等进行备案审查；</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3.联合相关部门对培训机构的场所安全、消防安全等进行检查和监管；</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4.会同行业主管部门依法对违法违规问题进行处理，按照省政府行政处罚事项授权情况，实施行政处罚或强制。</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市市场监督管理局：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1.负责营利性非学科类培训机构的登记注册工作；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2.会同相关部门开展培训收费专项整治，依法查处价格违法行为；</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3.对提供食堂用餐服务的校外培训机构，纳入食品安全常态化管理；</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4.负责教育培训广告监督管理，依法查处虚假宣传行为。</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市综合行政执法局：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会同行业主管部门依法对违法违规问题进行处理，按照省政府行政处罚事项授权情况，实施行政处罚或强制。</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市应急管理局：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指导督促教育部门协调有关部门对校外培训机构的生产经营场所开展安全隐患排查</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1.开展校外培训相关法律法规宣传教育；</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2.收集群众对校外培训机构的投诉举报信息，初步核实后及时上报；</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3.配合相关部门对校外培训机构进行检查，协助做好违规机构处理期间线索移交、秩序维护、思想引导等工作。</w:t>
            </w:r>
          </w:p>
        </w:tc>
      </w:tr>
      <w:tr>
        <w:tblPrEx>
          <w:tblCellMar>
            <w:top w:w="0" w:type="dxa"/>
            <w:left w:w="108" w:type="dxa"/>
            <w:bottom w:w="0" w:type="dxa"/>
            <w:right w:w="108" w:type="dxa"/>
          </w:tblCellMar>
        </w:tblPrEx>
        <w:trPr>
          <w:cantSplit/>
          <w:trHeight w:val="179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48</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组织开展妇女“两癌”筛查工作</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市妇女联合会
市卫生健康委员会</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市妇女联合会、市卫生健康委员会：</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1.对各医疗单位分娩实名制信息进行核实，录入人口监测系统进行监测；</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2.负责妇女“两癌”筛查工作的组织、协调和监督指导，开展人员培训，管理相关信息，对工作开展情况监督。</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1.开展“两癌”项目救助政策宣传；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2.组织村摸排未参加“两癌”筛查的妇女名单并入户核查，上报至相关部门；</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3.统计上报困难妇女人数，按要求领取体检卡，提醒按时参加“两癌”筛查；</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4.受理低收入妇女“两癌”救助申请，并上报。</w:t>
            </w:r>
          </w:p>
        </w:tc>
      </w:tr>
      <w:tr>
        <w:tblPrEx>
          <w:tblCellMar>
            <w:top w:w="0" w:type="dxa"/>
            <w:left w:w="108" w:type="dxa"/>
            <w:bottom w:w="0" w:type="dxa"/>
            <w:right w:w="108" w:type="dxa"/>
          </w:tblCellMar>
        </w:tblPrEx>
        <w:trPr>
          <w:cantSplit/>
          <w:trHeight w:val="179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49</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做好高龄补贴审核及动态管理</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市民政局</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1.负责对高龄补贴申请进行审核；</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2.负责高龄补贴新增、变更、注销情况审批工作；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3.负责高龄补贴发放及违规领取高龄补贴的追缴工作。</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1.受理高龄补贴申请，进行入户核实并报市民政局审核；</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2.做好高龄补贴新增、变更、注销的信息月报工作；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3.督促指导高龄老人进行生存认证；</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4.对不符合发放高龄补贴的人员，及时上报市民政局停发补贴。</w:t>
            </w:r>
          </w:p>
        </w:tc>
      </w:tr>
      <w:tr>
        <w:tblPrEx>
          <w:tblCellMar>
            <w:top w:w="0" w:type="dxa"/>
            <w:left w:w="108" w:type="dxa"/>
            <w:bottom w:w="0" w:type="dxa"/>
            <w:right w:w="108" w:type="dxa"/>
          </w:tblCellMar>
        </w:tblPrEx>
        <w:trPr>
          <w:cantSplit/>
          <w:trHeight w:val="179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50</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落实困难残疾人生活补贴和重度残疾人护理补贴政策</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市民政局
市残疾人联合会</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市民政局：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1.对困难残疾人生活补贴和重度残疾人护理补贴申请进行审批；</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2.负责困难残疾人生活补贴和重度残疾人护理补贴发放工作。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市残疾人联合会：</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加强政策宣传，对困难残疾人生活补贴和重度残疾人护理补贴申请资料进行审核。</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1.开展困难残疾人生活补贴和重度残疾人护理补贴政策宣传；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2.组织摸排本辖区困难残疾人和重度残疾人情况；</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3.受理困难残疾人生活补贴和重度残疾人护理补贴申请并进行初审，对符合条件的残疾人在本人所在的村委会进行公示后，报送市残联和市民政局审核；</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4.对困难残疾人和重度残疾人进行定期回访，做好人文关怀。</w:t>
            </w:r>
          </w:p>
        </w:tc>
      </w:tr>
      <w:tr>
        <w:tblPrEx>
          <w:tblCellMar>
            <w:top w:w="0" w:type="dxa"/>
            <w:left w:w="108" w:type="dxa"/>
            <w:bottom w:w="0" w:type="dxa"/>
            <w:right w:w="108" w:type="dxa"/>
          </w:tblCellMar>
        </w:tblPrEx>
        <w:trPr>
          <w:cantSplit/>
          <w:trHeight w:val="179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51</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开展残疾人辅助器具适配、残疾人轮椅车发放工作</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市残疾人联合会
市财政局</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市残疾人联合会：</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1.按照乡镇需求下发辅助器具分配方案；</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2.做好残疾人辅助器具配置和更换工作；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3.对补贴对象资格进行审核，对符合人员发放燃油补贴；</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4.在全国残联信息化服务平台系统录入燃油补贴名单，申请下一年度资金。</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市财政局：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审核和批复专项资金指标，对残疾人专项经费使用情况进行监管。</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1.开展残疾人辅助器具适配、更换补贴政策宣传；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2.对辖区内困难残疾人进行摸排，形成台账，征集并向残联上报辖区内残疾人辅助器具需求；</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2.对辖区内困难残疾人进行摸排，形成台账；</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3.征集并向残联上报辖区内残疾人辅助器具需求；</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4.组织残疾人领取、更换辅助器具；</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5.排查符合条件、拥有机动轮椅车的持证残疾人；</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6.做好相关凭证材料初审工作，公示并上报燃油补贴发放人员名单；</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7.配合对补助到账情况进行核实并反馈。</w:t>
            </w:r>
          </w:p>
        </w:tc>
      </w:tr>
      <w:tr>
        <w:tblPrEx>
          <w:tblCellMar>
            <w:top w:w="0" w:type="dxa"/>
            <w:left w:w="108" w:type="dxa"/>
            <w:bottom w:w="0" w:type="dxa"/>
            <w:right w:w="108" w:type="dxa"/>
          </w:tblCellMar>
        </w:tblPrEx>
        <w:trPr>
          <w:cantSplit/>
          <w:trHeight w:val="179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52</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困难职工认定帮扶</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市总工会</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1.负责困难职工救助复核审查、建档工作；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2.做好救助资金发放工作。</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1.开展困难职工帮扶政策宣传；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2.开展困难职工调查摸底、建档工作；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3.接收困难职工书面申请，调查了解困难职工家庭状况，按标准进行认定公示后逐级上报；</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4.协助做好发放资金的使用监管和后续回访工作。</w:t>
            </w:r>
          </w:p>
        </w:tc>
      </w:tr>
      <w:tr>
        <w:tblPrEx>
          <w:tblCellMar>
            <w:top w:w="0" w:type="dxa"/>
            <w:left w:w="108" w:type="dxa"/>
            <w:bottom w:w="0" w:type="dxa"/>
            <w:right w:w="108" w:type="dxa"/>
          </w:tblCellMar>
        </w:tblPrEx>
        <w:trPr>
          <w:cantSplit/>
          <w:trHeight w:val="179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53</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开展救助金额5000元以上（不含5000元）临时救助工作</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市民政局</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1.负责救助金额5000元以上（不含5000元）临时救助审核确认工作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2.做好补助资金发放工作。</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1.做好临时救助相关政策的宣传；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2.受理金额5000元以上（不含5000元）的临时救助申请；</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3.做好申请临时救助对象家庭情况的调查核实工作，进行初审并报送市民政局；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4.做好临时救助对象的资料上报和确认备案等工作；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5.对急难型救助事项，配合民政部门在24小时内发放救助资金，事后补办相关手续。</w:t>
            </w:r>
          </w:p>
        </w:tc>
      </w:tr>
      <w:tr>
        <w:tblPrEx>
          <w:tblCellMar>
            <w:top w:w="0" w:type="dxa"/>
            <w:left w:w="108" w:type="dxa"/>
            <w:bottom w:w="0" w:type="dxa"/>
            <w:right w:w="108" w:type="dxa"/>
          </w:tblCellMar>
        </w:tblPrEx>
        <w:trPr>
          <w:cantSplit/>
          <w:trHeight w:val="179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54</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开展社会慈善福利救助工作</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市民政局</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1.审核慈善资助申请；</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2.做好慈善组织的成立、撤销等管理工作。</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1.开展慈善福利政策宣传；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2.对捐赠物资详细登记造册，建立台账；</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3.根据辖区内困难群众实际需求，制定分发方案，精准对接困难群体，并及时公示分发情况，接受公众监督。</w:t>
            </w:r>
          </w:p>
        </w:tc>
      </w:tr>
      <w:tr>
        <w:tblPrEx>
          <w:tblCellMar>
            <w:top w:w="0" w:type="dxa"/>
            <w:left w:w="108" w:type="dxa"/>
            <w:bottom w:w="0" w:type="dxa"/>
            <w:right w:w="108" w:type="dxa"/>
          </w:tblCellMar>
        </w:tblPrEx>
        <w:trPr>
          <w:cantSplit/>
          <w:trHeight w:val="179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55</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开展流浪乞讨人员救助工作</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市民政局</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1.协同相关部门开展流浪乞讨人员专项救助；</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2.为流浪乞讨人员提供临时庇护、食物和医疗救助；</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3.建立流浪乞讨人员信息库，引导公益组织、社工机构提供心理干预、就业帮扶等，防治二次流浪。</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1.指导村排查登记流浪乞讨人员信息；</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2.汇总并上报市民政局，实施初步救助；</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3.配合做好物资发放等救助工作。</w:t>
            </w:r>
          </w:p>
        </w:tc>
      </w:tr>
      <w:tr>
        <w:tblPrEx>
          <w:tblCellMar>
            <w:top w:w="0" w:type="dxa"/>
            <w:left w:w="108" w:type="dxa"/>
            <w:bottom w:w="0" w:type="dxa"/>
            <w:right w:w="108" w:type="dxa"/>
          </w:tblCellMar>
        </w:tblPrEx>
        <w:trPr>
          <w:cantSplit/>
          <w:trHeight w:val="179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56</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做好红十字会应急救护及人道主义救助工作</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市红十字会</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1.开展红十字会应急救援救灾救护工作；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2.开展应急救护培训，普及应急救护防灾避险和卫生健康知识，组织志愿者参与救护；</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3.做好志愿者招募、动员工作，组织志愿者参与救护；</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4.组织开展红十字志愿服务工作。</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1.开展人道主义和应急救护宣传普及；</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2.配合做好志愿者招募、动员工作，组织动员群众参加应急救护培训；</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3.支持红十字会开展应急救援救灾救护工作，协助做好救助物资发放、使用、回访等工作。</w:t>
            </w:r>
          </w:p>
        </w:tc>
      </w:tr>
      <w:tr>
        <w:tblPrEx>
          <w:tblCellMar>
            <w:top w:w="0" w:type="dxa"/>
            <w:left w:w="108" w:type="dxa"/>
            <w:bottom w:w="0" w:type="dxa"/>
            <w:right w:w="108" w:type="dxa"/>
          </w:tblCellMar>
        </w:tblPrEx>
        <w:trPr>
          <w:cantSplit/>
          <w:trHeight w:val="179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57</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做好节地生态安葬奖补资金审批发放</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市民政局
市财政局</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市民政局：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负责对节地安葬申请进行审批审核。</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市财政局：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发放奖补资金，保障节地生态安葬奖补资金。</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开展节地生态安葬政策宣传；</w:t>
            </w:r>
          </w:p>
        </w:tc>
      </w:tr>
      <w:tr>
        <w:tblPrEx>
          <w:tblCellMar>
            <w:top w:w="0" w:type="dxa"/>
            <w:left w:w="108" w:type="dxa"/>
            <w:bottom w:w="0" w:type="dxa"/>
            <w:right w:w="108" w:type="dxa"/>
          </w:tblCellMar>
        </w:tblPrEx>
        <w:trPr>
          <w:cantSplit/>
          <w:trHeight w:val="179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58</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做好行政区划管理、地名管理、行政区域界线管理工作</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市民政局
市自然资源局</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市民政局：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1.负责本行政区域行政区划的具体管理工作；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2.负责本行政区域界线管理工作；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3.统一监督负责区域内地名管理工作，会同有关部门编制县域地名方案，做好相关地名的审核、备案、公告等工作；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4.掌握地名现状和历史沿革等，在中国国家地名信息库内及时做好地名的更新完善工作；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5.做好区域内地名普查、收集、记录、统计等工作，制定保护名录；</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6.加强对区域内地名的命名、更名、使用、文化保护的监督检查；</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7.负责区域内地名标志牌、街道门牌的设置和更新、管理工作。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市自然资源局：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负责村界区域划分工作，对临界点的村地域界线进行确认。</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1.配合完成乡级行政区划变更方案拟定、风险评估、专家论证、公众意见征求，组织实施等相关工作；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2.配合开展乡级边界争议调处工作；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3.对村界争议及时报自然资源部门并配合开展确认工作；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4.对自然村的更名、命名提出意见并上报；</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5.做好地名普查与更新，开展本镇范围内的地名普查工作，全面掌握地名的现状和历史沿革；</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6.及时上报新增地名、变更地名和消失地名等信息，确保地名数据库的准确性和完整性；</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7.结合本乡的历史文化、地理特征和发展需求，提出合理的地名命名和更名建议。</w:t>
            </w:r>
          </w:p>
        </w:tc>
      </w:tr>
      <w:tr>
        <w:tblPrEx>
          <w:tblCellMar>
            <w:top w:w="0" w:type="dxa"/>
            <w:left w:w="108" w:type="dxa"/>
            <w:bottom w:w="0" w:type="dxa"/>
            <w:right w:w="108" w:type="dxa"/>
          </w:tblCellMar>
        </w:tblPrEx>
        <w:trPr>
          <w:cantSplit/>
          <w:trHeight w:val="179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59</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做好消费者权益保护工作及消费维权投诉案件的处理工作</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市市场监督管理局</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1.依法开展消费者维权宣传和培训，依法预防危害消费者安全行为的发生，及时制止危害消费者安全的行为；</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2.及时查处涉及危害消费者合法权益的举报投诉问题；</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3.建设畅通12315热线，及时受理和依法处理投诉举报；</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4.根据职能开展商品和服务抽查检验工作，并向社会公布抽查检验结果；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5.加强消费教育引导，以“3.15国际消费权益日”等活动为主线，广泛宣传消费维权工作，提升消费者消费维权意识。</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1.配合市场监管等有关部门开展消费维权宣传；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2.对日常工作发现和群众反映的损害消费者权益问题进行核实并上报；</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3.配合相关部门做好调查处置。</w:t>
            </w:r>
          </w:p>
        </w:tc>
      </w:tr>
      <w:tr>
        <w:tblPrEx>
          <w:tblCellMar>
            <w:top w:w="0" w:type="dxa"/>
            <w:left w:w="108" w:type="dxa"/>
            <w:bottom w:w="0" w:type="dxa"/>
            <w:right w:w="108" w:type="dxa"/>
          </w:tblCellMar>
        </w:tblPrEx>
        <w:trPr>
          <w:cantSplit/>
          <w:trHeight w:val="179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60</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做好本辖区户籍迁入相关工作</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市公安局</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负责集体土地上户籍的迁移、分户的审核、审批工作。</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1.做好辖区户籍迁入审核工作；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2.做好辖区农牧民户籍分户审核工作；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3.做好辖区户籍登记项目变更审核工作；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4.由申请人携带相关资料到市户政中心办理迁户。</w:t>
            </w:r>
          </w:p>
        </w:tc>
      </w:tr>
      <w:tr>
        <w:tblPrEx>
          <w:tblCellMar>
            <w:top w:w="0" w:type="dxa"/>
            <w:left w:w="108" w:type="dxa"/>
            <w:bottom w:w="0" w:type="dxa"/>
            <w:right w:w="108" w:type="dxa"/>
          </w:tblCellMar>
        </w:tblPrEx>
        <w:trPr>
          <w:cantSplit/>
          <w:trHeight w:val="179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61</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出具农牧户通电申请证明</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国家电网</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对符合条件的牧户及时通电。</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给农牧户出具证明</w:t>
            </w:r>
          </w:p>
        </w:tc>
      </w:tr>
      <w:tr>
        <w:tblPrEx>
          <w:tblCellMar>
            <w:top w:w="0" w:type="dxa"/>
            <w:left w:w="108" w:type="dxa"/>
            <w:bottom w:w="0" w:type="dxa"/>
            <w:right w:w="108" w:type="dxa"/>
          </w:tblCellMar>
        </w:tblPrEx>
        <w:trPr>
          <w:cantSplit/>
          <w:trHeight w:val="480" w:hRule="atLeast"/>
        </w:trPr>
        <w:tc>
          <w:tcPr>
            <w:tcW w:w="13936" w:type="dxa"/>
            <w:gridSpan w:val="5"/>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before="0" w:beforeLines="0" w:after="0" w:afterLines="0"/>
              <w:jc w:val="left"/>
              <w:textAlignment w:val="auto"/>
              <w:rPr>
                <w:rFonts w:hint="eastAsia" w:ascii="Times New Roman" w:hAnsi="方正公文黑体" w:eastAsia="方正公文黑体"/>
                <w:szCs w:val="21"/>
              </w:rPr>
            </w:pPr>
            <w:r>
              <w:rPr>
                <w:rStyle w:val="16"/>
                <w:rFonts w:hint="eastAsia" w:ascii="Times New Roman" w:hAnsi="方正公文黑体" w:eastAsia="方正公文黑体"/>
                <w:color w:val="auto"/>
                <w:lang w:bidi="ar"/>
              </w:rPr>
              <w:t>六、经济发展（6项）</w:t>
            </w:r>
          </w:p>
        </w:tc>
      </w:tr>
      <w:tr>
        <w:tblPrEx>
          <w:tblCellMar>
            <w:top w:w="0" w:type="dxa"/>
            <w:left w:w="108" w:type="dxa"/>
            <w:bottom w:w="0" w:type="dxa"/>
            <w:right w:w="108" w:type="dxa"/>
          </w:tblCellMar>
        </w:tblPrEx>
        <w:trPr>
          <w:cantSplit/>
          <w:trHeight w:val="179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62</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做好辖区内市级以上政府投资项目立项审批及监管工作</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市发展和改革委员会
市财政局
市农牧局
市东城区工行委</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市发展和改革委员会、市东城区工行委：</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1.负责项目可行性研究报告等的审核与项目批复；</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2.在省投资项目在线审批监管平台受理审批、核准、备案申请。</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市财政局：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审核和批复资金指标，对经费使用情况进行监管。</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市农牧局：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1.对农业类项目进行审批、规划布局、前期工作、审核储备、编报投资计划建议及绩效目标、组织实施、监督检查和绩效管理，并将可行项目纳入项目库；</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2.编制本级负责项目的实施方案；</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3.对本级实施的涉农项目进行公开招（投）标；</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4.开展监督、组织验收等工作。</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1.负责提出政府投资项目的建议与规划，制定项目可行性研究报告、初步设计方案等，向上级部门申报；</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2.配合上级部门进行项目前期调研、评估和审批工作；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3.配合做好项目质量与安全的监督管理工作；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4.配合做好项目资金管理，按规定程序和进度配合做好资金拨付；</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5.跟踪项目进度，定期向上级汇报项目进展情况；</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6.负责项目初步验收，发现问题督促整改；</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7.负责已建项目的后期维护与管理。</w:t>
            </w:r>
          </w:p>
        </w:tc>
      </w:tr>
      <w:tr>
        <w:tblPrEx>
          <w:tblCellMar>
            <w:top w:w="0" w:type="dxa"/>
            <w:left w:w="108" w:type="dxa"/>
            <w:bottom w:w="0" w:type="dxa"/>
            <w:right w:w="108" w:type="dxa"/>
          </w:tblCellMar>
        </w:tblPrEx>
        <w:trPr>
          <w:cantSplit/>
          <w:trHeight w:val="179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63</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做好农村牧区特色产业项目申报、立项工作</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市发展和改革委员会
市自然资源局</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市发展和改革委员会：</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1.建立健全对项目核准、备案机关的监督制度；</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2.审核备案各类产业项目可行性研究报告；</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3.加强对项目核准、备案行为的监督检查。</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市自然资源局：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1.审核备案各类产业项目实施用地；</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2.对项目核准、备案、建设实施过程中的违法违规行为及时核实、处理。</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1.摸排辖区意向类产业项目，谋划项目实施内容，确定资金来源；</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2.做好项目实施用地的报备工作；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3.制定实施方案，报备项目可行性研究报告；</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4.按备案内容实施项目，并做好产业发展的服务保障工作。</w:t>
            </w:r>
          </w:p>
        </w:tc>
      </w:tr>
      <w:tr>
        <w:tblPrEx>
          <w:tblCellMar>
            <w:top w:w="0" w:type="dxa"/>
            <w:left w:w="108" w:type="dxa"/>
            <w:bottom w:w="0" w:type="dxa"/>
            <w:right w:w="108" w:type="dxa"/>
          </w:tblCellMar>
        </w:tblPrEx>
        <w:trPr>
          <w:cantSplit/>
          <w:trHeight w:val="179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64</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做好经营主体实地核查监管工作</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市市场监督管理局</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1.负责本辖区市场主体的登记注册和监督管理；</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2.规范经营主体公示信息抽查工作，上门实地核查经营主体公示信息；</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3.负责产品质量监督抽查和风险监控工作；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4.负责监督管理市场秩序，依法查处市场监管领域违法违规行为。</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1.配合相关部门开展经营主体实地核查；</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2.对于无法取得联系的经营主体，协助相关部门确认经营场所地址；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3.对发现和群众反映的市场监管领域违法违规行为，及时上报市市场</w:t>
            </w:r>
            <w:r>
              <w:rPr>
                <w:rFonts w:hint="eastAsia" w:ascii="Times New Roman" w:hAnsi="方正公文仿宋" w:eastAsia="方正公文仿宋"/>
                <w:kern w:val="0"/>
                <w:szCs w:val="21"/>
                <w:lang w:eastAsia="zh-CN" w:bidi="ar"/>
              </w:rPr>
              <w:t>监督</w:t>
            </w:r>
            <w:r>
              <w:rPr>
                <w:rFonts w:hint="eastAsia" w:ascii="Times New Roman" w:hAnsi="方正公文仿宋" w:eastAsia="方正公文仿宋"/>
                <w:kern w:val="0"/>
                <w:szCs w:val="21"/>
                <w:lang w:bidi="ar"/>
              </w:rPr>
              <w:t>管理局；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4.督促经营主体对检查反馈问题及时进行整改。</w:t>
            </w:r>
          </w:p>
        </w:tc>
      </w:tr>
      <w:tr>
        <w:tblPrEx>
          <w:tblCellMar>
            <w:top w:w="0" w:type="dxa"/>
            <w:left w:w="108" w:type="dxa"/>
            <w:bottom w:w="0" w:type="dxa"/>
            <w:right w:w="108" w:type="dxa"/>
          </w:tblCellMar>
        </w:tblPrEx>
        <w:trPr>
          <w:cantSplit/>
          <w:trHeight w:val="179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65</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发展农畜产品初加工产业，做好畜牧业产品有机认证工作</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市农牧局</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1.制定农畜产品加工发展规划并组织实施；</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2.申报建设农畜产品初加工项目；</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3.指导开展农畜产品初加工；</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4.完善农畜产品冷链物流、仓储设施；</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5.做好畜牧业产品有机认证工作。</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1.协助经营主体申报农畜产品初加工项目；</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2.指导做好牛羊肉初加工和蔬菜分拣等，提高农畜产品商品化率，配合开展绿色有机认证；</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3.协助完善农畜产品冷链物流、仓储设施；</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4.帮助协调解决产业发展中的实际困难；</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5.指导做好有机认证申报工作。</w:t>
            </w:r>
          </w:p>
        </w:tc>
      </w:tr>
      <w:tr>
        <w:tblPrEx>
          <w:tblCellMar>
            <w:top w:w="0" w:type="dxa"/>
            <w:left w:w="108" w:type="dxa"/>
            <w:bottom w:w="0" w:type="dxa"/>
            <w:right w:w="108" w:type="dxa"/>
          </w:tblCellMar>
        </w:tblPrEx>
        <w:trPr>
          <w:cantSplit/>
          <w:trHeight w:val="179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66</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编制、研究经济产业发展规划</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市发展和改革委员会</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1.梳理辖区经济、项目资源等基本情况；</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2.编制五年发展规划；</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3.按照规划内容推进实施。</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1.配合城区梳理五年重点计划建设项目；</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2.摸排梳理征集辖区“十四五”“十五五”重点项目；</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3.配合城区撰写重点建设项目情况汇报。</w:t>
            </w:r>
          </w:p>
        </w:tc>
      </w:tr>
      <w:tr>
        <w:tblPrEx>
          <w:tblCellMar>
            <w:top w:w="0" w:type="dxa"/>
            <w:left w:w="108" w:type="dxa"/>
            <w:bottom w:w="0" w:type="dxa"/>
            <w:right w:w="108" w:type="dxa"/>
          </w:tblCellMar>
        </w:tblPrEx>
        <w:trPr>
          <w:cantSplit/>
          <w:trHeight w:val="179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67</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枸杞产品质量安全监督管理，开展枸杞样地调查，完成枸杞专项整治工作，完成涉及枸杞产业各类报告、报表</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市农牧局、市市监局、市林草局</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市农牧局：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1.负责农产品质量安全的监督管理，组织开展农产品质量安全监测和风险评估；</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2.指导全市农牧业检验检测体系建设，组织开展农产品质量安全追溯体系建设。</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市市监局：</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1.对枸杞种植、采摘、初加工等环节进行日常巡查；</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2.配合监管部门开展监督检查和执法行动；</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3.加强对辖区内枸杞种植户和企业、经营商户的宣传教育；</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4.加强农资店监管力度，每月不定期抽查；</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5.配合市农牧和乡村振兴局对种植户进行现场抽查；</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6.配合市农牧和乡村振兴局定期组织开展宣传培训；</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7.对辖区内枸杞销售流动商户进行全面摸排，建立动态管理台账；</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8.设置快速检测点，详细登记送检样品来源，种植户信息等，并及时反馈检测结果；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9.对辖区内枸杞质量安全情况汇总分析，针对存在的问题制定整改措施并监督落实；</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10.落实枸杞质量安全监管会商会议机制定期参加会议；</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11.发生食品安全突发事件时配合指挥部开展属地应急处置工作。</w:t>
            </w:r>
          </w:p>
        </w:tc>
      </w:tr>
      <w:tr>
        <w:tblPrEx>
          <w:tblCellMar>
            <w:top w:w="0" w:type="dxa"/>
            <w:left w:w="108" w:type="dxa"/>
            <w:bottom w:w="0" w:type="dxa"/>
            <w:right w:w="108" w:type="dxa"/>
          </w:tblCellMar>
        </w:tblPrEx>
        <w:trPr>
          <w:cantSplit/>
          <w:trHeight w:val="480" w:hRule="atLeast"/>
        </w:trPr>
        <w:tc>
          <w:tcPr>
            <w:tcW w:w="13936" w:type="dxa"/>
            <w:gridSpan w:val="5"/>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before="0" w:beforeLines="0" w:after="0" w:afterLines="0"/>
              <w:jc w:val="left"/>
              <w:textAlignment w:val="auto"/>
              <w:rPr>
                <w:rFonts w:hint="eastAsia" w:ascii="Times New Roman" w:hAnsi="方正公文黑体" w:eastAsia="方正公文黑体"/>
                <w:szCs w:val="21"/>
              </w:rPr>
            </w:pPr>
            <w:r>
              <w:rPr>
                <w:rStyle w:val="16"/>
                <w:rFonts w:hint="eastAsia" w:ascii="Times New Roman" w:hAnsi="方正公文黑体" w:eastAsia="方正公文黑体"/>
                <w:color w:val="auto"/>
                <w:lang w:bidi="ar"/>
              </w:rPr>
              <w:t>七、乡村振兴（15项）</w:t>
            </w:r>
          </w:p>
        </w:tc>
      </w:tr>
      <w:tr>
        <w:tblPrEx>
          <w:tblCellMar>
            <w:top w:w="0" w:type="dxa"/>
            <w:left w:w="108" w:type="dxa"/>
            <w:bottom w:w="0" w:type="dxa"/>
            <w:right w:w="108" w:type="dxa"/>
          </w:tblCellMar>
        </w:tblPrEx>
        <w:trPr>
          <w:cantSplit/>
          <w:trHeight w:val="179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68</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做好畜间包虫病防治和动物防疫、病死畜无害化处理</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市农牧局
市综合行政执法局</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市农牧局：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1.做好动物疫病防控物资储备；</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2.做好动物疫情的监测工作；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3.组织畜牧兽医技术员培训，为养殖业主等提供无害化处理的技术指导和培训；</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4.发生疫情后及时做好疫情的处置；</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5.做好动物免疫接种工作；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6.为养殖业主、无害化处理企业等提供病死动物无害化处理的技术指导和培训，确保无害化处理工作的科学、规范开展。</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7.督促相关责任人员依法依规规范处置好动物死尸。</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市农牧局、市综合行政执法局：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对随意丢弃、处置病死、死因不明、非正常死亡或者检疫不合格动物的行为进行查处，责令当事人改正，并依据相关法律法规给予相应的罚款等行政处罚。</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1.开展畜间包虫病防治和动物防疫、病死动物处置等知识宣传；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2.开展日常巡查，对发现的疑似动物疫情做好先期处置；</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3.发现不明原因动物死尸及时上报，并做好先期处置和周边环境控制，避免水源、人员等接触动物死尸，对人力无法完成病死畜托运和深埋工作，上报相关部门协助进行无害化处理；</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4.组织本辖区饲养动物的单位和个人做好强制免疫，协助做好监督检查；</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5.做好本辖区流浪犬、猫的控制和处置，防止疫病传播；</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6.组织收集、处理并溯源发现的死亡畜禽。</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7.配合相关部门开展动物免疫接种工作；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8.配合开展无害化处理等并上报。</w:t>
            </w:r>
          </w:p>
        </w:tc>
      </w:tr>
      <w:tr>
        <w:tblPrEx>
          <w:tblCellMar>
            <w:top w:w="0" w:type="dxa"/>
            <w:left w:w="108" w:type="dxa"/>
            <w:bottom w:w="0" w:type="dxa"/>
            <w:right w:w="108" w:type="dxa"/>
          </w:tblCellMar>
        </w:tblPrEx>
        <w:trPr>
          <w:cantSplit/>
          <w:trHeight w:val="179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69</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开展养殖场、高棚、畜棚建设用地建设选址和申请受理等相关工作</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市农牧局
市自然资源局</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市农牧局：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1.负责受理养殖场、高棚、畜棚建设申请，组织开展现场查勘，评估选址条件，会同相关部门联合审批并做好监管工作；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2.为养殖场建设提供粪污处理等技术指导，负责生态环境影响评价报告备案工作。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市自然资源局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负责审核土地性质和土地利用规划，指导用地手续，办理建设用地许可。</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生态环境部门：</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为养殖场建设提供粪污处理等技术指导，负责生态环境影响评价工作文件审批，环境影响登记表备案。</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1.收集养殖、种植户的申请材料进行初步审核，协助养殖、种植户向市级农业部门提交申请，实地查看选址等情况；</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2.协助相关部门开展现场查勘，并做好符合乡镇规划、环保等要求的审查工作；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3.提醒养殖场项目办理环评手续；</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4.对已审批项目进行日常监督，确保项目建设符合审批要求。</w:t>
            </w:r>
          </w:p>
        </w:tc>
      </w:tr>
      <w:tr>
        <w:tblPrEx>
          <w:tblCellMar>
            <w:top w:w="0" w:type="dxa"/>
            <w:left w:w="108" w:type="dxa"/>
            <w:bottom w:w="0" w:type="dxa"/>
            <w:right w:w="108" w:type="dxa"/>
          </w:tblCellMar>
        </w:tblPrEx>
        <w:trPr>
          <w:cantSplit/>
          <w:trHeight w:val="179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70</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做好畜牧业技术推广工作</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市农牧局</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1.开展畜牧业新技术、新品种、新成果的引进、试验、示范和推广；</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2.负责家畜家禽繁育改良工作的技术培训、技术指导和技术咨询等工作；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3.做好畜牧业信息采集、发布和咨询服务；</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4.负责饲草料使用、畜禽粪污资源化利用等技术指导服务；</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5.做好对畜牧业投入品、畜产品质量安全的监管。</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1.开展畜牧业技术推广相关政策解读；</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2.配合市级部门在本乡镇落实技术推广项目，组织养殖户参与项目实施、技术培训和观摩学习等活动；</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3.推广适合本地环境的优良畜禽，及时向市级部门反馈畜牧业技术推广存在的问题；</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4.对引进的新品种进行跟踪观察，配合做好动物疫病防控等工作。</w:t>
            </w:r>
          </w:p>
        </w:tc>
      </w:tr>
      <w:tr>
        <w:tblPrEx>
          <w:tblCellMar>
            <w:top w:w="0" w:type="dxa"/>
            <w:left w:w="108" w:type="dxa"/>
            <w:bottom w:w="0" w:type="dxa"/>
            <w:right w:w="108" w:type="dxa"/>
          </w:tblCellMar>
        </w:tblPrEx>
        <w:trPr>
          <w:cantSplit/>
          <w:trHeight w:val="179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71</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开展草畜联动一体化管理工作，做好牧区防灾抗灾保畜饲料储备</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市农牧局
市林业和草原局</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市农牧局：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1.建立健全牧区防灾抗灾应急预案和草畜联动一体化相关管理制度；</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2.统一采购圈窝子、种草、草籽；</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3.开展草畜联动科技服务，加大饲草料种植；</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4.对采购的饲草料进行质量抽查工作。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市林业和草原局：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1.牵头编制草畜联动，林草融合发展的相关政策，技术标准和规范，推动生态保护和农牧业协调发展；</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2.协同相关部门解决草畜冲突。</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1.开展草畜联动和防灾抗灾保畜饲料储备相关法律法规政策宣传工作；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2.组织参加相关培训活动，提升养殖技能；</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3.开展畜牧业需求调研，统计牧民或养殖户的具体需求，上报业务主管部门；</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4.组织人员分发核拨饲料，对饲料的使用情况进行跟踪；</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5.配合相关部门核定人工饲草基地、草场面积、产草量、位置、坐标等信息；</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6.灾害发生时，协助有关部门开展抗灾救灾工作，组织牧民转移牲畜、发放救灾物资、调配饲料，做好受灾牧民安抚和帮助生产恢复工作。</w:t>
            </w:r>
          </w:p>
        </w:tc>
      </w:tr>
      <w:tr>
        <w:tblPrEx>
          <w:tblCellMar>
            <w:top w:w="0" w:type="dxa"/>
            <w:left w:w="108" w:type="dxa"/>
            <w:bottom w:w="0" w:type="dxa"/>
            <w:right w:w="108" w:type="dxa"/>
          </w:tblCellMar>
        </w:tblPrEx>
        <w:trPr>
          <w:cantSplit/>
          <w:trHeight w:val="179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72</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开展易地扶贫搬迁安置住房使用管理和后续帮扶工作</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市农牧局
市人力资源和社会保障局
市住房和城乡建设局
市民政局
市委社会工作部
市财政局
市自然资源局
市东城区工行委</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市农牧局：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1.指导各乡镇排查易地扶贫搬迁户出租、出售、他用等违规现象，对发现的问题督促整改，保障搬迁户基本权益；</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2.组织乡镇排查易地扶贫搬迁安置点短板弱项，调查搬迁户需求及意愿，指导搬迁群众发展特色产业、培育新型经营主体，补充短板弱项，加大就业及产业扶持。</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市人力资源和社会保障局：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提供就业培训、岗位推荐等服务，促进搬迁群众增收、加大就业扶持。</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市自然资源局：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负责搬迁安置点用地的规划、审批和供应，确保用地符合国土空间规划；</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市住房和城乡建设局：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监督安置区住房质量，完善基础设施和公共服务。</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市民政局：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落实低保、临时救助等政策，保障搬迁群众基本生活。</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市社会工作部：</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开展安置点乡村治理、村规民约、社会融入等工作；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市财政局、市东城区工行委：</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保障后续扶持资金，监督资金使用情况。</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1.做好易地扶贫搬迁安置住房的宣传工作；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2.开展辖区内易地扶贫搬迁安置房摸排工作；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3.签订房屋不得买卖租赁承诺书，并定期排查，发现问题及时上报并督促整改；</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4.配合相关部门调查易地搬迁人员基本情况，协助上级部门落实产业项目和就业帮扶措施，加大帮扶力度；</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5.加强安置住房日常巡护，发现违规使用、房屋安全隐患等问题及时上报，保障安置区正常秩序。</w:t>
            </w:r>
          </w:p>
        </w:tc>
      </w:tr>
      <w:tr>
        <w:tblPrEx>
          <w:tblCellMar>
            <w:top w:w="0" w:type="dxa"/>
            <w:left w:w="108" w:type="dxa"/>
            <w:bottom w:w="0" w:type="dxa"/>
            <w:right w:w="108" w:type="dxa"/>
          </w:tblCellMar>
        </w:tblPrEx>
        <w:trPr>
          <w:cantSplit/>
          <w:trHeight w:val="179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73</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农机具推广、发放及报废更新</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市农牧局</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1.组织引进、试验、示范先进适用的农机具及技术，指导乡镇开展农机具推广工作；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2.发放农机具购置补贴资金；</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3.做好农机具的发放工作；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4.做好农机具的监管及报废更新工作。</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1.做好农机具购置与应用补贴宣传工作，推广农机具使用；</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2.调查各家庭农场、种植大户、合作社农机具需求；</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3.组织申报农机具项目，协助做好农机具发放工作；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4.跟踪农机具使用情况，协助市级部门开展报废农机收回等工作，及时反馈辖区内农机具使用、报废及补贴需求情况。</w:t>
            </w:r>
          </w:p>
        </w:tc>
      </w:tr>
      <w:tr>
        <w:tblPrEx>
          <w:tblCellMar>
            <w:top w:w="0" w:type="dxa"/>
            <w:left w:w="108" w:type="dxa"/>
            <w:bottom w:w="0" w:type="dxa"/>
            <w:right w:w="108" w:type="dxa"/>
          </w:tblCellMar>
        </w:tblPrEx>
        <w:trPr>
          <w:cantSplit/>
          <w:trHeight w:val="179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74</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整治土地撂荒、改变土地用途等违法行为</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市自然资源局
市农牧局
市生态环境局</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市自然资源局：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1.负责组织开展擅自改变土地用途违法问题排查整治工作；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2.对区域内土地利用情况进行监测，掌握土地使用情况，摸清底数，与相关部门实现信息共享；</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3.会同生态环境综合性行政执法机构依法对违法违规问题进行处理，按照省政府行政处罚事项授权情况，实施行政处罚或强制，监督恢复土地原状。</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市农牧局：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1.负责组织开展土地撂荒排查工作；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2.对于排查出的土地撂荒问题，指导和督促土地使用者恢复耕种；</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3.制定整改方案，针对撂荒地进行分类整治，采取农民自种、规模流转等方式，推动复耕复种；</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4.加强技术指导和帮扶力度。</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市生态环境局：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会同行业主管部门依法对违法违规问题进行处理，按照省政府行政处罚事项授权情况，实施行政处罚或强制。</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1.开展土地管理相关法律法规和耕地保护政策宣传；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2.指导各村督促农户按照时节进行耕种。避免耕地撂荒；</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3.配合相关部门开展摸底调查，开展日常巡查，发现问题及时上报；</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4.配合相关部门加强耕种技术指导，提供帮扶措施。</w:t>
            </w:r>
          </w:p>
        </w:tc>
      </w:tr>
      <w:tr>
        <w:tblPrEx>
          <w:tblCellMar>
            <w:top w:w="0" w:type="dxa"/>
            <w:left w:w="108" w:type="dxa"/>
            <w:bottom w:w="0" w:type="dxa"/>
            <w:right w:w="108" w:type="dxa"/>
          </w:tblCellMar>
        </w:tblPrEx>
        <w:trPr>
          <w:cantSplit/>
          <w:trHeight w:val="179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75</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开展农业救灾项目资金补贴审核发放工作</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市农牧局
市财政局
市东城区工行委</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市农牧局：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1.建立健全农业救灾项目资金管理制度规定；</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2.对资金申请和受灾情况会同有关部门进行审核，报上级部门审批；</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3.提出上级下达资金分配方案，经市政府批准后下达并公示。</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市财政局、市东城区工行委：</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审核专项资金指标，对专项经费使用情况进行监管。</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1.统计核实、实地走访核查辖区内农业受灾情况；</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2.对受灾主体提出的农业受灾项目和资金申请进行初审并及时上报；</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3.配合做好灾情分配方案的制定、公开公示工作，资金下达后，做好分配公示；</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5.协助相关部门做好资金补贴发放和使用的监督检查。</w:t>
            </w:r>
          </w:p>
        </w:tc>
      </w:tr>
      <w:tr>
        <w:tblPrEx>
          <w:tblCellMar>
            <w:top w:w="0" w:type="dxa"/>
            <w:left w:w="108" w:type="dxa"/>
            <w:bottom w:w="0" w:type="dxa"/>
            <w:right w:w="108" w:type="dxa"/>
          </w:tblCellMar>
        </w:tblPrEx>
        <w:trPr>
          <w:cantSplit/>
          <w:trHeight w:val="179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76</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落实雨露计划、一次性交通补助、家庭医生签约等相关扶持政策</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市农牧局
市人力资源和社会保障局
市财政局
市卫生健康委员会</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市农牧局：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对乡镇上报的在校生信息进行严格审核，确保信息真实、准确、完整；负责将审核后的在校生信息安全、准确地录入指定系统，并做好数据的存储和备份工作，发放补贴资金。</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市人力资源和社会保障局：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汇总收集相关材料提交市农牧局（乡村振兴局），完成身份核实后，联合报市财政局；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市财政局：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通过电子发放平台，按照规定核准发放次数，将交通补助拨付至农牧户“一卡通”账户。</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市卫生健康委员会：</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督促村医完成签约履约，加强对村医的日常管理，定期对村医开展培训，为家庭医生团队提供必要的设备、药品等支持，保障履约服务的顺利开展。</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1.宣传雨露计划、一次性交通补贴、家庭医生签约等相关扶持政策；</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2.动员符合条件的学生通过“雨露信易通”申报“雨露计划”，统计收集相关资料，并对符合条件的名单进行公示，公示无异议后上报市有关部门，审核发放；</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3.负责收集统计跨省务工人员信息，收集申领佐证材料并进行初审，并在乡、村两级同步公示，公示无异议后报市人力资源和社会保障局；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4.做好健康信息的收集、整理和档案建立，确保信息准确，为后续服务提供数据支持，督促家庭医生团队开展履约服务；</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5.为享受“雨露计划”的学生家庭提供关怀服务；对获得一次性交通补助后外出的务工人员进行跟踪了解；监督家庭医生履约服务，及时反馈问题，协助做好整改工作。</w:t>
            </w:r>
          </w:p>
        </w:tc>
      </w:tr>
      <w:tr>
        <w:tblPrEx>
          <w:tblCellMar>
            <w:top w:w="0" w:type="dxa"/>
            <w:left w:w="108" w:type="dxa"/>
            <w:bottom w:w="0" w:type="dxa"/>
            <w:right w:w="108" w:type="dxa"/>
          </w:tblCellMar>
        </w:tblPrEx>
        <w:trPr>
          <w:cantSplit/>
          <w:trHeight w:val="179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77</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开展“大棚房”问题专项清理整治工作</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市自然资源局
市农牧局</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市自然资源局：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1.制定“大棚房”问题专项清理整治工作方案；</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2.开展摸底排查，对“大棚房”违法违规行为进行认定，制定整改措施；</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3.对发现的违法违规问题，依法依规进行整治整改。</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市农牧局：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协助市自然资源局依法依规进行整治整改。</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市生态环境局：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会同行业主管部门依法对违法违规问题进行处理，按照省政府行政处罚事项授权情况，实施行政处罚或强制。</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1.宣传耕地保护和清理整治“大棚房”问题相关政策法规；</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2.对辖区内设施农业用地开展定期巡查，摸排“大棚房”问题并上报；</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3.协助相关部门进行整治整改。</w:t>
            </w:r>
          </w:p>
        </w:tc>
      </w:tr>
      <w:tr>
        <w:tblPrEx>
          <w:tblCellMar>
            <w:top w:w="0" w:type="dxa"/>
            <w:left w:w="108" w:type="dxa"/>
            <w:bottom w:w="0" w:type="dxa"/>
            <w:right w:w="108" w:type="dxa"/>
          </w:tblCellMar>
        </w:tblPrEx>
        <w:trPr>
          <w:cantSplit/>
          <w:trHeight w:val="179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78</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做好农作物病虫害防治工作</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市农牧局</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1.负责开展农业病虫害监测和调查，掌握病虫害的发生和危害情况；</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2.负责制定农业病虫害防治预案，组织开展防治工作；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3.负责做好农业病虫害防治技术指导及宣传培训工作；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4.负责做好农业病虫害疫情上报和处置工作。</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1.开展农作物病虫害防治相关法律法规和知识宣传教育；</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2.开展日常巡查，对发现和群众反映的农业病虫害情况及时上报；</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3.做好农药、防鼠药等防疫药品发放工作，并指导规范用药；</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4.配合做好病虫害防治工作，发生病虫害后做好灾害统计、审核及上报工作；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5.做好灾后救助和农业生产恢复工作。</w:t>
            </w:r>
          </w:p>
        </w:tc>
      </w:tr>
      <w:tr>
        <w:tblPrEx>
          <w:tblCellMar>
            <w:top w:w="0" w:type="dxa"/>
            <w:left w:w="108" w:type="dxa"/>
            <w:bottom w:w="0" w:type="dxa"/>
            <w:right w:w="108" w:type="dxa"/>
          </w:tblCellMar>
        </w:tblPrEx>
        <w:trPr>
          <w:cantSplit/>
          <w:trHeight w:val="179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79</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做好畜禽屠宰监管工作</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市农牧局
市综合行政执法局</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市农牧局：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1.负责辖内畜禽屠宰活动的监督管理；</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2.会同综合行政执法机构依法对违法违规问题进行处理，按照省政府行政处罚事项授权情况，实施行政处罚或强制。</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市综合行政执法局：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会同行业主管部门依法对违法违规问题进行处理，按照省政府行政处罚事项授权情况，实施行政处罚或强制。</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1.开展畜禽屠宰相关法律法规政策宣传教育；</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2.配合相关部门开展日常巡查监管，对发现和群众反映的畜禽屠宰违法违规行为及时制止并上报。</w:t>
            </w:r>
          </w:p>
        </w:tc>
      </w:tr>
      <w:tr>
        <w:tblPrEx>
          <w:tblCellMar>
            <w:top w:w="0" w:type="dxa"/>
            <w:left w:w="108" w:type="dxa"/>
            <w:bottom w:w="0" w:type="dxa"/>
            <w:right w:w="108" w:type="dxa"/>
          </w:tblCellMar>
        </w:tblPrEx>
        <w:trPr>
          <w:cantSplit/>
          <w:trHeight w:val="179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80</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加强兽药、饲料和饲料添加剂等农业投入品监督管理</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市农牧局
市综合行政执法局</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市农牧局：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1.负责兽药、饲料和饲料添加剂等畜牧业投入品质量以及使用的监督管理；</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2.会同相关行政执法部门依法查处涉及兽药、饲料和饲料添加剂等的违法违规行为，按照省政府行政处罚事项授权情况，实施行政处罚或强制。</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市综合行政执法局：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会同行业主管部门依法对违法违规问题进行处理，按照省政府行政处罚事项授权情况，实施行政处罚或强制。</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1.开展农业投入品质量安全相关法律法规政策宣传教育；</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2.配合相关部门做好农业投入品使用培训和推广工作；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3.开展日常巡查，对发现和群众反映的农业投入品质量安全隐患或违法违规行为先行处置，并上报；</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4.协助相关部门对农业投入品违法违规问题进行处置。</w:t>
            </w:r>
          </w:p>
        </w:tc>
      </w:tr>
      <w:tr>
        <w:tblPrEx>
          <w:tblCellMar>
            <w:top w:w="0" w:type="dxa"/>
            <w:left w:w="108" w:type="dxa"/>
            <w:bottom w:w="0" w:type="dxa"/>
            <w:right w:w="108" w:type="dxa"/>
          </w:tblCellMar>
        </w:tblPrEx>
        <w:trPr>
          <w:cantSplit/>
          <w:trHeight w:val="179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81</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做好脱贫户、监测户到户产业实施情况的跟踪管理工作</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市农牧局</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1.根据上级要求和本地实际，制定到户产业发展的相关政策、规划和实施方案；</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2.负责审核拟实施到户产业项目实施方案是否符合条件；</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3.争取各级财政资金，指导并监督乡镇实施到户产业项目；</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4.做好相关项目的物资保障与监管；</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5.提供技术指导和培训；</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6.结合资源优势等制定产业发展规划；</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7.做好到户产业项目质量安全监管和项目验收工作。</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1.做好对脱贫户、监测户的到户产业政策宣传；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2.对到户产业项目进行监测，督导检查运行情况；</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3.配合上级行业部门跟踪实施，对接行业部门做好脱贫户、监测户产业到户实施情况的跟踪管理工作；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4.督促各脱贫监测群众，及时衔接解决项目运行过程中的困难问题；</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5.加强对产业到户温室大棚、畜牧棚使用情况的检查；</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6.做好脱贫户产业到户发展项目台账资料；</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7.配合做好资产确权到户。</w:t>
            </w:r>
          </w:p>
        </w:tc>
      </w:tr>
      <w:tr>
        <w:tblPrEx>
          <w:tblCellMar>
            <w:top w:w="0" w:type="dxa"/>
            <w:left w:w="108" w:type="dxa"/>
            <w:bottom w:w="0" w:type="dxa"/>
            <w:right w:w="108" w:type="dxa"/>
          </w:tblCellMar>
        </w:tblPrEx>
        <w:trPr>
          <w:cantSplit/>
          <w:trHeight w:val="179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82</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库区移民补助发放</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市自然资源局</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1.研究提出补贴政策，制定补贴项目实施方案；</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2.开展补贴政策，宣传培训；</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3.负责补贴信息的核查，及补贴资金发放的监管；</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4.推进补贴项目绩效管理，做好数据统计、分析和报送等工作。</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按照市自然资源局工作要求，对全乡村民库区移民补助领取资格进行审核，及时核销户籍迁出、逝世的人员，做好公示，确保库区移民补助款及时发放到位，避免冒领、多领现象。</w:t>
            </w:r>
          </w:p>
        </w:tc>
      </w:tr>
      <w:tr>
        <w:tblPrEx>
          <w:tblCellMar>
            <w:top w:w="0" w:type="dxa"/>
            <w:left w:w="108" w:type="dxa"/>
            <w:bottom w:w="0" w:type="dxa"/>
            <w:right w:w="108" w:type="dxa"/>
          </w:tblCellMar>
        </w:tblPrEx>
        <w:trPr>
          <w:cantSplit/>
          <w:trHeight w:val="480" w:hRule="atLeast"/>
        </w:trPr>
        <w:tc>
          <w:tcPr>
            <w:tcW w:w="13936" w:type="dxa"/>
            <w:gridSpan w:val="5"/>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before="0" w:beforeLines="0" w:after="0" w:afterLines="0"/>
              <w:jc w:val="left"/>
              <w:textAlignment w:val="auto"/>
              <w:rPr>
                <w:rFonts w:hint="eastAsia" w:ascii="Times New Roman" w:hAnsi="方正公文黑体" w:eastAsia="方正公文黑体"/>
                <w:szCs w:val="21"/>
              </w:rPr>
            </w:pPr>
            <w:r>
              <w:rPr>
                <w:rStyle w:val="16"/>
                <w:rFonts w:hint="eastAsia" w:ascii="Times New Roman" w:hAnsi="方正公文黑体" w:eastAsia="方正公文黑体"/>
                <w:color w:val="auto"/>
                <w:lang w:bidi="ar"/>
              </w:rPr>
              <w:t>八、城乡建设（6项）</w:t>
            </w:r>
          </w:p>
        </w:tc>
      </w:tr>
      <w:tr>
        <w:tblPrEx>
          <w:tblCellMar>
            <w:top w:w="0" w:type="dxa"/>
            <w:left w:w="108" w:type="dxa"/>
            <w:bottom w:w="0" w:type="dxa"/>
            <w:right w:w="108" w:type="dxa"/>
          </w:tblCellMar>
        </w:tblPrEx>
        <w:trPr>
          <w:cantSplit/>
          <w:trHeight w:val="179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83</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开展城乡危房改造和抗震改造，落实改造补助资金补偿政策，监督工程施工，做好竣工验收和群众回迁工作</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市住房和城乡建设局
</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1.联合乡镇政府常态化开展农村房屋安全隐患排查整治；</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2.建立农房安全常态化巡查机制；</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3.做好农村危房改造和抗震改造。建立农村低收入群体住房安全动态监测和保障长效机制。</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4.组织农牧民危房（抗震）改造项目申报，对乡镇申报的情况进行审核；</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5.制定项目年度实施方案，明确建设标准、建设时限等要求，并做好“全国农村危房改造信息系统”录入工作；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6.指导乡镇做好项目协议签订、项目实施等工作；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7.加强农牧民危房（抗震）改造项目日常巡查检查、质量监督和技术指导；</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8.组织乡镇、村做好项目竣工验收；</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9.在项目竣工验收30日内，配合财政部门将补助资金发放至农牧民群众“一卡通”；</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10.做好项目资料收集归档。</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1.在农户自查基础上，定期组织开展农牧民住房安全排查，及时发现并采取有效措施消除安全隐患。</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2.将符合条件的农村低收入群体危房及时纳入动态监测范围，及时上报县级住房城乡建设主管部门审核。</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3.加强农牧民危房（抗震）改造项目日常巡查检查；</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4.开展农牧民危房（抗震）项目竣工验收；</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5.改造完成后，协助做好群众回迁安置和跟踪回访。</w:t>
            </w:r>
          </w:p>
        </w:tc>
      </w:tr>
      <w:tr>
        <w:tblPrEx>
          <w:tblCellMar>
            <w:top w:w="0" w:type="dxa"/>
            <w:left w:w="108" w:type="dxa"/>
            <w:bottom w:w="0" w:type="dxa"/>
            <w:right w:w="108" w:type="dxa"/>
          </w:tblCellMar>
        </w:tblPrEx>
        <w:trPr>
          <w:cantSplit/>
          <w:trHeight w:val="179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84</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开展国有土地上房屋征收与补偿，做好征收群众的矛盾纠纷化解、补偿安置工作</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市房屋征收与补偿中心</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1.会同发改、财政、自然资源等部门对征收补偿方案进行论证，报市政府批准后予以公布；</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2.对房屋征收的合法性、合理性、可行性、可控性等方面进行社会稳定风险评估，并根据评估报告制定相应的风险防范措施和处置预案；</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3.发布拆迁公告，组织签订征收补偿协议，实施房屋征收工作；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4.落实征收补偿费用，加强资金监管。</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1.开展房屋征收与补偿政策宣传；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2.广泛征求和收集征收意见，并汇总上报上级房屋征收部门；</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3.参与征收方案拟定，提出修改完善意见；</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4.配合相关部门及委托实施单位开展入户调查、房屋权属和面积认定等工作；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5.协助房屋征收部门开展社会风险评估工作；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6.配合房屋征收部门开展房屋征收拆迁、补偿安置等相关工作；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7.协助房屋征收部门做好群众思想工作，化解房屋征收拆迁中的矛盾纠纷。</w:t>
            </w:r>
          </w:p>
        </w:tc>
      </w:tr>
      <w:tr>
        <w:tblPrEx>
          <w:tblCellMar>
            <w:top w:w="0" w:type="dxa"/>
            <w:left w:w="108" w:type="dxa"/>
            <w:bottom w:w="0" w:type="dxa"/>
            <w:right w:w="108" w:type="dxa"/>
          </w:tblCellMar>
        </w:tblPrEx>
        <w:trPr>
          <w:cantSplit/>
          <w:trHeight w:val="179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85</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做好乡村公共基础设施、公益事业建设使用集体建设土地申请审核工作</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市自然资源局</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负责在乡村规划范围内使用集体所有土地建设农村乡镇企业、公共服务设施、公益事业、农村一二三产融合发展项目以及其他符合使用集体所有土地法定条件的新建、改建、扩建行为的乡村建设规划许可证核发办理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2.根据实际需要组织现场勘验，对拟建项目开展审查，对符合要求的，核发乡村建设规划许可证。对不符合要求的，应依法作出不予许可的书面决定，并说明理由。</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1.受理集体建设用地申请，对建设用地的合法性、必要性进行初审；</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2.初审通过后将相关资料报市级以上自然资源主管部门审批；</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3.配合相关部门进行现场勘察核实；</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4.配合向有关单位说明不予许可理由；</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5.做好用地后续监管，发现问题及时上报。</w:t>
            </w:r>
          </w:p>
        </w:tc>
      </w:tr>
      <w:tr>
        <w:tblPrEx>
          <w:tblCellMar>
            <w:top w:w="0" w:type="dxa"/>
            <w:left w:w="108" w:type="dxa"/>
            <w:bottom w:w="0" w:type="dxa"/>
            <w:right w:w="108" w:type="dxa"/>
          </w:tblCellMar>
        </w:tblPrEx>
        <w:trPr>
          <w:cantSplit/>
          <w:trHeight w:val="179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86</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开展临时建设和临时用地的监督管理，做好临时用地审核、补偿安置、复垦验收工作</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市自然资源局</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1.负责因工程建设、地质勘查需要临时占用土地的审批工作；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2.协调用地单位根据临时用地影响范围、地类、年产值等逐年给予被占地农民或集体补偿；</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3.监督用地单位在批准用地期满后立即恢复土地原状和种植条件，退还原使用者。</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1.开展临时用地政策宣传；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2.配合做好临时建设工程开工登记备案，配合上级部门督促建设单位办理相关手续；</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3.负责临时用地项目进行“四至界限”点位核查，复函相关单位或企业按照上级主管部门意见办理用地手续，配合上级部门做好补偿工作；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4.开展临时建设和临时用地情况的日常巡查，发现未经批准使用临时用地、超期未复垦等行为及时制止、督促整改，并上报相关部门；</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5.配合相关部门做好批准用地期满后复垦验收工作。</w:t>
            </w:r>
          </w:p>
        </w:tc>
      </w:tr>
      <w:tr>
        <w:tblPrEx>
          <w:tblCellMar>
            <w:top w:w="0" w:type="dxa"/>
            <w:left w:w="108" w:type="dxa"/>
            <w:bottom w:w="0" w:type="dxa"/>
            <w:right w:w="108" w:type="dxa"/>
          </w:tblCellMar>
        </w:tblPrEx>
        <w:trPr>
          <w:cantSplit/>
          <w:trHeight w:val="179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87</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开展违章建筑及自建房排查整治，协调处理矛盾纠纷</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市综合行政执法局
市住房和城乡建设局
市自然资源局</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市住房和城乡建设局：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1.按职责分工依法查处违章建筑，发现违章建设行为的，予以制止并会同综合行政执法机构依法处理，按照省政府行政处罚事项授权情况，实施行政处罚或强制。</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2.对未经批准的住宅建设，符合村庄规划的，责令其补办审批手续；不符合村庄规划的，责令限期拆除；</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3.建立排查整治工作台账。</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市自然资源局：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对违反建设规划等违法行为进行认定，确认违法行为，会同相关综合行政执法机构按照省政府行政处罚事项授权情况，实施行政处罚或强制。</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市综合行政执法局：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会同相关行业主管部门依法对违法违规行为进行处理，按照省政府行政处罚事项授权情况，实施行政处罚或强制。</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1.开展土地使用管理、违章建筑危害性和住房安全知识宣传；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2.配合相关部门对私搭乱建、擅自加层加盖、开挖地下空间等违章建筑进行排查，发现问题及时上报，并配合做好拆除；</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3.配合相关部门对自建房房屋结构、使用安全等进行排查，发现问题及时上报，对存在安全隐患的自建房及时采取维修、加固、停用和人员撤离等管控措施。</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4.配合相关部门协调处理排查整治中出现的矛盾纠纷。</w:t>
            </w:r>
          </w:p>
        </w:tc>
      </w:tr>
      <w:tr>
        <w:tblPrEx>
          <w:tblCellMar>
            <w:top w:w="0" w:type="dxa"/>
            <w:left w:w="108" w:type="dxa"/>
            <w:bottom w:w="0" w:type="dxa"/>
            <w:right w:w="108" w:type="dxa"/>
          </w:tblCellMar>
        </w:tblPrEx>
        <w:trPr>
          <w:cantSplit/>
          <w:trHeight w:val="179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88</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开展地质灾害避险点搬迁工作，协调解决搬迁过程中出现的矛盾纠纷，做好搬迁后土地复垦复种</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市自然资源局
市财政局
</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市自然资源局：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1.编制年度地质灾害应急预案，对易发生的地质灾害点及时上报；</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2.负责地质灾害隐患核查、制定避险搬迁方案提请市政府审议；</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3.向上级行业主管部门申报避险搬迁项目资金；</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4.做好安置点用地保障和规划编制工作；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5.负责补助资金发放和后期拆旧复垦日常监督检查工作。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市财政局：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审核和批复资金指标，对资金使用情况进行监管。</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1.开展地质灾害避险点搬迁政策的宣传，做好群众思想引导；</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2.组织开展对地质灾害隐患点和风险区内的农户调查摸底，了解掌握搬迁意愿；</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3.按照搬迁政策要求，对搬迁对象进行初步审核，并将搬迁农户名单上报上级相关部门；</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4.参与制定避险搬迁方案，明确搬迁方式、安置地点、补助标准等；</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5.参与协调解决搬迁过程中涉及的用地、施工等问题，监督房屋建筑质量；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6.配合相关部门做好房屋竣工验收工作；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7.与农户签订搬迁承诺书，组织群众完成搬迁任务；</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8.搬迁完成后，组织群众对原住房进行拆除，并对腾出土地进行复垦复种或还林还草；</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9.帮助搬迁户恢复生产生活，解决就业、上学、就医等实际困难。</w:t>
            </w:r>
          </w:p>
        </w:tc>
      </w:tr>
      <w:tr>
        <w:tblPrEx>
          <w:tblCellMar>
            <w:top w:w="0" w:type="dxa"/>
            <w:left w:w="108" w:type="dxa"/>
            <w:bottom w:w="0" w:type="dxa"/>
            <w:right w:w="108" w:type="dxa"/>
          </w:tblCellMar>
        </w:tblPrEx>
        <w:trPr>
          <w:cantSplit/>
          <w:trHeight w:val="480" w:hRule="atLeast"/>
        </w:trPr>
        <w:tc>
          <w:tcPr>
            <w:tcW w:w="13936" w:type="dxa"/>
            <w:gridSpan w:val="5"/>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before="0" w:beforeLines="0" w:after="0" w:afterLines="0"/>
              <w:jc w:val="left"/>
              <w:textAlignment w:val="auto"/>
              <w:rPr>
                <w:rFonts w:hint="eastAsia" w:ascii="Times New Roman" w:hAnsi="方正公文黑体" w:eastAsia="方正公文黑体"/>
                <w:szCs w:val="21"/>
              </w:rPr>
            </w:pPr>
            <w:r>
              <w:rPr>
                <w:rStyle w:val="16"/>
                <w:rFonts w:hint="eastAsia" w:ascii="Times New Roman" w:hAnsi="方正公文黑体" w:eastAsia="方正公文黑体"/>
                <w:color w:val="auto"/>
                <w:lang w:bidi="ar"/>
              </w:rPr>
              <w:t>九、文化和旅游（8项）</w:t>
            </w:r>
          </w:p>
        </w:tc>
      </w:tr>
      <w:tr>
        <w:tblPrEx>
          <w:tblCellMar>
            <w:top w:w="0" w:type="dxa"/>
            <w:left w:w="108" w:type="dxa"/>
            <w:bottom w:w="0" w:type="dxa"/>
            <w:right w:w="108" w:type="dxa"/>
          </w:tblCellMar>
        </w:tblPrEx>
        <w:trPr>
          <w:cantSplit/>
          <w:trHeight w:val="179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89</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做好辖区内文化旅游项目建设</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市文体旅游广电局</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1.对辖区内的文化旅游资源进行摸底，申报文旅项目；</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2.协调提供各类文旅项目的前期保障工作；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3.对接有关部门，跟进实施文旅项目建设。</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1.向市文体旅游广电局提供文化旅游特色资源信息，争取项目支持；</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2.配合落实项目建设用地，保障项目顺利实施。</w:t>
            </w:r>
          </w:p>
        </w:tc>
      </w:tr>
      <w:tr>
        <w:tblPrEx>
          <w:tblCellMar>
            <w:top w:w="0" w:type="dxa"/>
            <w:left w:w="108" w:type="dxa"/>
            <w:bottom w:w="0" w:type="dxa"/>
            <w:right w:w="108" w:type="dxa"/>
          </w:tblCellMar>
        </w:tblPrEx>
        <w:trPr>
          <w:cantSplit/>
          <w:trHeight w:val="179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90</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开展文化活动服务站建设管理工作
</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市文体旅游广电局</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1.统筹规划和组织实施辖区文化活动服务站建设工作；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2.加强对文化服务站的日常管理；</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3.对乡镇综合文化站、村（社区）图书室所需经费列入财政预算，并及时、足额拨付；</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4.统筹调配文化活动以及文艺创作、文艺辅导资源，开展送戏下乡活动。</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1.推进乡文化活动服务站建设，做好日常管理维护工作；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2.统计上报文化站基础设施破损、缺损情况；</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3.用好乡综合文化站和村图书室、文化体育设施服务城乡居民。</w:t>
            </w:r>
          </w:p>
        </w:tc>
      </w:tr>
      <w:tr>
        <w:tblPrEx>
          <w:tblCellMar>
            <w:top w:w="0" w:type="dxa"/>
            <w:left w:w="108" w:type="dxa"/>
            <w:bottom w:w="0" w:type="dxa"/>
            <w:right w:w="108" w:type="dxa"/>
          </w:tblCellMar>
        </w:tblPrEx>
        <w:trPr>
          <w:cantSplit/>
          <w:trHeight w:val="179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91</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加强基层群众文艺团队建设</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市文体旅游广电局</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1.负责组织专业人员对群众文艺团队的专业培训；</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2.指导开展文艺演出交流等活动；</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3.加强对群众文艺团队、演出活动的监管。</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1.参加专业培训；</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2.指导各村（社区）组建群众文艺团队；</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3.加强群众文艺团队建设。</w:t>
            </w:r>
          </w:p>
        </w:tc>
      </w:tr>
      <w:tr>
        <w:tblPrEx>
          <w:tblCellMar>
            <w:top w:w="0" w:type="dxa"/>
            <w:left w:w="108" w:type="dxa"/>
            <w:bottom w:w="0" w:type="dxa"/>
            <w:right w:w="108" w:type="dxa"/>
          </w:tblCellMar>
        </w:tblPrEx>
        <w:trPr>
          <w:cantSplit/>
          <w:trHeight w:val="179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92</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开展乡村旅游接待点、农家院评定和管理工作</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市文体旅游广电局</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1.对符合条件的乡村旅游接待点向上级市文体旅游广电局请示评定等级，并报送申请资料；</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2.对纳入评定的星级乡村旅游接待点开展日常监督指导；</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3.对辖区内乡村旅游接待点、星级酒店开展普查，摸清乡村旅游接待点数量经营状况、硬件设施、服务技能、后厨卫生、饭菜质量、接待能力等。</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1.推荐上报符合条件的乡村旅游接待点名单，配合做好申报工作；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2.对辖区内乡村旅游接待点、农家院进行排查，配合做好日常管理，上报有关信息；</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3.引导鼓励辖区内乡村旅游接待点、农家院进行升级改造，配合做好等级评定工作。</w:t>
            </w:r>
          </w:p>
        </w:tc>
      </w:tr>
      <w:tr>
        <w:tblPrEx>
          <w:tblCellMar>
            <w:top w:w="0" w:type="dxa"/>
            <w:left w:w="108" w:type="dxa"/>
            <w:bottom w:w="0" w:type="dxa"/>
            <w:right w:w="108" w:type="dxa"/>
          </w:tblCellMar>
        </w:tblPrEx>
        <w:trPr>
          <w:cantSplit/>
          <w:trHeight w:val="179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93</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做好旅游市场监督管理工作</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市文体旅游广电局
市综合行政</w:t>
            </w:r>
            <w:r>
              <w:rPr>
                <w:rFonts w:hint="eastAsia" w:ascii="Times New Roman" w:hAnsi="方正公文仿宋" w:eastAsia="方正公文仿宋"/>
                <w:kern w:val="0"/>
                <w:szCs w:val="21"/>
                <w:lang w:eastAsia="zh-CN" w:bidi="ar"/>
              </w:rPr>
              <w:t>执法</w:t>
            </w:r>
            <w:bookmarkStart w:id="12" w:name="_GoBack"/>
            <w:bookmarkEnd w:id="12"/>
            <w:r>
              <w:rPr>
                <w:rFonts w:hint="eastAsia" w:ascii="Times New Roman" w:hAnsi="方正公文仿宋" w:eastAsia="方正公文仿宋"/>
                <w:kern w:val="0"/>
                <w:szCs w:val="21"/>
                <w:lang w:bidi="ar"/>
              </w:rPr>
              <w:t>局</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市文体旅游广电局：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1.负责拟定全市文化旅游宣传方案，组织开展各类文旅宣传活动，负责本级文化和旅游相关网站以及新媒体平台的管理；</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2.组织协调重点旅游区域、目的地和线路等各类宣传和促销工作。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3.加强导游队伍建设、监督、管理工作；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4.处理游客投诉，整治旅游安全隐患，联合相关部门处置突发性旅游事故；</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5.会同综合行政执法机构对违法行为进行查处，按照省政府行政处罚事项授权情况，实施行政处罚或强制。</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市综合行政执法局：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会同相关行业主管部门依法对违法违规行为进行处理，按照省政府行政处罚事项授权情况，实施行政处罚或强制。</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1.开展文明旅游宣传教育；</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2.做好本镇旅游资源的开发和保护、旅游安全监督、旅游环境秩序维护等工作；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3.对检查发现和群众反映的旅游违法违规问题、安全隐患进行先期处置，上报相关部门配合做好处置工作；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4.做好旅游矛盾纠纷的调解化解工作，及时上报突发性旅游事故，配合做好事故处理期间线索提交、秩序维护、思想引导等工作。</w:t>
            </w:r>
          </w:p>
        </w:tc>
      </w:tr>
      <w:tr>
        <w:tblPrEx>
          <w:tblCellMar>
            <w:top w:w="0" w:type="dxa"/>
            <w:left w:w="108" w:type="dxa"/>
            <w:bottom w:w="0" w:type="dxa"/>
            <w:right w:w="108" w:type="dxa"/>
          </w:tblCellMar>
        </w:tblPrEx>
        <w:trPr>
          <w:cantSplit/>
          <w:trHeight w:val="179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94</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加强可移动文物保护和监督管理</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市文体旅游广电局
市综合行政执法局</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市文体旅游广电局：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1.开展文物保护政策宣传及文物保护单位日常巡查检查，对文物保护单位，保护区域进行日常管理；</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2.依托上级行业主管部门和有资质的机构，做好辖区内文物的认定管理工作；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3.加强对辖区文物市场的管理，依法查处文物经营单位和个人违反文物法律、法规和规章行为；</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4.加强对全区文物市场的管理，会同综合行政执法机构依法查处文物经营单位和个人违反文物法律、法规和规章行为，按照省政府行政处罚事项授权情况，实施行政处罚或强制；</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5.会同有关部门处理文物保护重大问题，对查处盗窃、盗掘、破坏、走私和非法经营文物的大要案提出专业性意见，联合相关部门打击文物违法犯罪行为。</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市综合行政执法局：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会同相关行业主管部门依法对违法违规行为进行处理，按照省政府行政处罚事项授权情况，实施行政处罚或强制。</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1.开展可移动文物保护相关政策法规宣传；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2.收集辖区内可能存在的文物相关信息，并报有关部门，配合做好文物的调查、登记工作；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2.落实文物安全责任制，开展文物遗址巡查；</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3.发现问题及时制止并上报，配合有关部门对可移动文物违法行为进行处置，提供相关便利条件和有关信息情况，做好现场秩序维护、思想劝导等工作，监督整改措施落实情况。</w:t>
            </w:r>
          </w:p>
        </w:tc>
      </w:tr>
      <w:tr>
        <w:tblPrEx>
          <w:tblCellMar>
            <w:top w:w="0" w:type="dxa"/>
            <w:left w:w="108" w:type="dxa"/>
            <w:bottom w:w="0" w:type="dxa"/>
            <w:right w:w="108" w:type="dxa"/>
          </w:tblCellMar>
        </w:tblPrEx>
        <w:trPr>
          <w:cantSplit/>
          <w:trHeight w:val="179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95</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开展非物质文化遗产及传承人的认定工作</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市文体旅游广电局</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1.组织开展非物质文化遗产及传承人认定工作；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2.对非物质文化遗产及传承人申报资料进行审核；</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3.做好评选的记录、建档等工作；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4.按照方案标准普查非物质文化遗产，并指导乡镇街道做好保护工作。</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1.开展非物质文化遗产及传承人认定工作的宣传，介绍申报条件和流程，鼓励符合条件的传承人参加认定；</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2.建立非遗传承人台账，指导做好认定申请材料的上报工作。</w:t>
            </w:r>
          </w:p>
        </w:tc>
      </w:tr>
      <w:tr>
        <w:tblPrEx>
          <w:tblCellMar>
            <w:top w:w="0" w:type="dxa"/>
            <w:left w:w="108" w:type="dxa"/>
            <w:bottom w:w="0" w:type="dxa"/>
            <w:right w:w="108" w:type="dxa"/>
          </w:tblCellMar>
        </w:tblPrEx>
        <w:trPr>
          <w:cantSplit/>
          <w:trHeight w:val="179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96</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做好特色文化活动服务保障工作</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市文体旅游广电局</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1.组织开展特色文化活动，组织四村参加社火演出；</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2.做好活动相关协调服务工作。</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协助做好特色文化活动场地准备、群众观演、秩序维护等相关工作。</w:t>
            </w:r>
          </w:p>
        </w:tc>
      </w:tr>
    </w:tbl>
    <w:p>
      <w:pPr>
        <w:pStyle w:val="3"/>
        <w:spacing w:before="0" w:after="0" w:line="240" w:lineRule="auto"/>
        <w:jc w:val="center"/>
        <w:rPr>
          <w:rFonts w:ascii="Times New Roman" w:hAnsi="Times New Roman" w:eastAsia="方正小标宋_GBK" w:cs="Times New Roman"/>
          <w:color w:val="auto"/>
          <w:spacing w:val="7"/>
          <w:lang w:eastAsia="zh-CN"/>
        </w:rPr>
      </w:pPr>
      <w:r>
        <w:rPr>
          <w:rFonts w:ascii="Times New Roman" w:hAnsi="Times New Roman" w:eastAsia="方正小标宋_GBK" w:cs="Times New Roman"/>
          <w:color w:val="auto"/>
          <w:spacing w:val="7"/>
          <w:lang w:eastAsia="zh-CN"/>
        </w:rPr>
        <w:br w:type="page"/>
      </w:r>
      <w:bookmarkStart w:id="8" w:name="_Toc172077553"/>
      <w:bookmarkStart w:id="9" w:name="_Toc172533654"/>
      <w:bookmarkStart w:id="10" w:name="_Toc172077951"/>
      <w:bookmarkStart w:id="11" w:name="_Toc172077418"/>
      <w:r>
        <w:rPr>
          <w:rFonts w:hint="eastAsia" w:ascii="Times New Roman" w:hAnsi="Times New Roman" w:eastAsia="方正公文小标宋" w:cs="Times New Roman"/>
          <w:b w:val="0"/>
          <w:lang w:eastAsia="zh-CN"/>
        </w:rPr>
        <w:t>上级部门收回事项清单</w:t>
      </w:r>
      <w:bookmarkEnd w:id="8"/>
      <w:bookmarkEnd w:id="9"/>
      <w:bookmarkEnd w:id="10"/>
      <w:bookmarkEnd w:id="11"/>
    </w:p>
    <w:tbl>
      <w:tblPr>
        <w:tblStyle w:val="8"/>
        <w:tblW w:w="14045" w:type="dxa"/>
        <w:tblInd w:w="0" w:type="dxa"/>
        <w:tblLayout w:type="autofit"/>
        <w:tblCellMar>
          <w:top w:w="0" w:type="dxa"/>
          <w:left w:w="108" w:type="dxa"/>
          <w:bottom w:w="0" w:type="dxa"/>
          <w:right w:w="108" w:type="dxa"/>
        </w:tblCellMar>
      </w:tblPr>
      <w:tblGrid>
        <w:gridCol w:w="726"/>
        <w:gridCol w:w="4990"/>
        <w:gridCol w:w="8329"/>
      </w:tblGrid>
      <w:tr>
        <w:tblPrEx>
          <w:tblCellMar>
            <w:top w:w="0" w:type="dxa"/>
            <w:left w:w="108" w:type="dxa"/>
            <w:bottom w:w="0" w:type="dxa"/>
            <w:right w:w="108" w:type="dxa"/>
          </w:tblCellMar>
        </w:tblPrEx>
        <w:trPr>
          <w:cantSplit/>
          <w:trHeight w:val="658" w:hRule="atLeast"/>
          <w:tblHeader/>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ascii="Times New Roman" w:hAnsi="Times New Roman" w:eastAsia="方正公文黑体"/>
                <w:lang w:eastAsia="zh-CN"/>
              </w:rPr>
            </w:pPr>
            <w:r>
              <w:rPr>
                <w:rFonts w:ascii="Times New Roman" w:hAnsi="Times New Roman" w:eastAsia="方正公文黑体"/>
                <w:lang w:eastAsia="zh-CN" w:bidi="ar"/>
              </w:rPr>
              <w:t>序号</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ascii="Times New Roman" w:hAnsi="Times New Roman" w:eastAsia="方正公文黑体"/>
                <w:lang w:eastAsia="zh-CN"/>
              </w:rPr>
            </w:pPr>
            <w:r>
              <w:rPr>
                <w:rFonts w:ascii="Times New Roman" w:hAnsi="Times New Roman" w:eastAsia="方正公文黑体"/>
                <w:lang w:eastAsia="zh-CN" w:bidi="ar"/>
              </w:rPr>
              <w:t>事项名称</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ascii="Times New Roman" w:hAnsi="Times New Roman" w:eastAsia="方正公文黑体"/>
                <w:lang w:eastAsia="zh-CN"/>
              </w:rPr>
            </w:pPr>
            <w:r>
              <w:rPr>
                <w:rFonts w:ascii="Times New Roman" w:hAnsi="Times New Roman" w:eastAsia="方正公文黑体"/>
                <w:lang w:eastAsia="zh-CN" w:bidi="ar"/>
              </w:rPr>
              <w:t>承接部门及工作方式</w:t>
            </w:r>
          </w:p>
        </w:tc>
      </w:tr>
      <w:tr>
        <w:tblPrEx>
          <w:tblCellMar>
            <w:top w:w="0" w:type="dxa"/>
            <w:left w:w="108" w:type="dxa"/>
            <w:bottom w:w="0" w:type="dxa"/>
            <w:right w:w="108" w:type="dxa"/>
          </w:tblCellMar>
        </w:tblPrEx>
        <w:trPr>
          <w:cantSplit/>
          <w:trHeight w:val="480" w:hRule="atLeast"/>
        </w:trPr>
        <w:tc>
          <w:tcPr>
            <w:tcW w:w="13936"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before="0" w:beforeLines="0" w:after="0" w:afterLines="0"/>
              <w:jc w:val="left"/>
              <w:textAlignment w:val="auto"/>
              <w:rPr>
                <w:rFonts w:hint="eastAsia" w:ascii="Times New Roman" w:hAnsi="方正公文黑体" w:eastAsia="方正公文黑体"/>
                <w:szCs w:val="21"/>
              </w:rPr>
            </w:pPr>
            <w:r>
              <w:rPr>
                <w:rStyle w:val="16"/>
                <w:rFonts w:hint="eastAsia" w:ascii="Times New Roman" w:hAnsi="方正公文黑体" w:eastAsia="方正公文黑体"/>
                <w:color w:val="auto"/>
                <w:lang w:bidi="ar"/>
              </w:rPr>
              <w:t>一、生态环保（12项）</w:t>
            </w:r>
          </w:p>
        </w:tc>
      </w:tr>
      <w:tr>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公益林管护</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市林业草原局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1.负责制定生态公益林保护和生态修复计划；</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2.组织实施林木改良、人工补种等工作；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3.负责森林资源调查、监测工作；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4.会同相关执法部门，依法查处破坏生态公益林的违法行为；</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5.负责生态公益林补贴和护林员补贴发放工作。</w:t>
            </w:r>
          </w:p>
        </w:tc>
      </w:tr>
      <w:tr>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2</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签订格尔木市天然草原禁牧和草畜平衡工作目标责任书</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市林业和草原局</w:t>
            </w:r>
          </w:p>
        </w:tc>
      </w:tr>
      <w:tr>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3</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对禁牧区违规搭建圈舍的拆除</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市林业和草原局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市公安局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1.对在禁牧区违规搭建圈舍行为责令整改；</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2.在规定期限内未自行拆除，依法强制拆除；</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3.拆除后对现场进行复查验收。</w:t>
            </w:r>
          </w:p>
        </w:tc>
      </w:tr>
      <w:tr>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4</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开展危废回收管理工作</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市生态环境局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市卫生健康委员会</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依法依规做好危险废物回收管理工作</w:t>
            </w:r>
          </w:p>
        </w:tc>
      </w:tr>
      <w:tr>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5</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对破坏森林、草原资源行为的处理</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市林业和草原局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市生态环境局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市公安局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1.加强突出问题、重点区域的专项检查与整治；</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2.做好涉及森林、草原资源的开发利用项目的行政许可与审批监督；</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3.依法查处破坏森林、草原资源等违法违规行为。</w:t>
            </w:r>
          </w:p>
        </w:tc>
      </w:tr>
      <w:tr>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6</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对破坏公益林等违法违规行为的处理</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市林业和草原局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市生态环境局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市公安局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1.加强巡护管理；</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2.会同相关执法部门，依法查处破坏生态公益林的违法行为。</w:t>
            </w:r>
          </w:p>
        </w:tc>
      </w:tr>
      <w:tr>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7</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开展历史遗留废弃矿山生态修复工作</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市自然资源局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1.对历史遗留废弃矿山实地勘察，确定生态修复方案；</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2.组织实施生态修复工程；</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3.对工程效果进行评估。</w:t>
            </w:r>
          </w:p>
        </w:tc>
      </w:tr>
      <w:tr>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8</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储备国有土地上的环境卫生整治</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市城市管理局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市综合行政执法局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1.组织开展储备国有用地环境卫生整治；</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2.加强对储备国有用地日常管理，设置防护设施，对违法倾倒垃圾等问题进行制止，并会同相关执法队伍依法处置。</w:t>
            </w:r>
          </w:p>
        </w:tc>
      </w:tr>
      <w:tr>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9</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危险废物环境风险隐患排查整治</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市生态环境局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1.开展危险废物环境风险隐患排查，建立隐患台账，制定整治措施；</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2.做好危险废弃物运输与转移、处置的监督工作；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3.跟踪复查整改情况。</w:t>
            </w:r>
          </w:p>
        </w:tc>
      </w:tr>
      <w:tr>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10</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对从事可能造成土壤污染活动的企业事业单位和其他生产经营者进行现场取样检查</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市生态环境局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1.组织开展现场检查；</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2.做好土壤取样、样品分析与检测；</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3.发现问题，及时向企业反馈，并依法依规采取相应的措施。</w:t>
            </w:r>
          </w:p>
        </w:tc>
      </w:tr>
      <w:tr>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11</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开展“越界开采、以勘待采”等违法行为的日常监督管理</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市自然资源局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市生态环境局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1.制定详细的巡查计划，定期对矿山企业进行巡查，记录巡查情况，及时发现“越界开采、以探代采”等违法行为。</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2.对发现的“越界开采、以探代采”等违法行为进行监督管理。</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3.依据相关法律法规，责令其停止违法行为，并可能采取其他法律措施。</w:t>
            </w:r>
          </w:p>
        </w:tc>
      </w:tr>
      <w:tr>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12</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开展对非法用地的监管、执法工作</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市自然资源局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市综合行政执法局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日常巡查：</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职责：对非法用地行为进行日常巡查。</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履职方式：定期对管辖区域进行巡查，及时发现非法用地行为。</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监督管理：</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职责：对发现的非法用地行为进行监督管理。</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履职方式：依法对非法用地行为进行查处，确保违法行为得到及时制止和处理。</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执法查处：</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职责：依法查处非法用地行为。</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履职方式：依据相关法律法规，对非法用地行为进行处罚，必要时采取强制措施。</w:t>
            </w:r>
          </w:p>
        </w:tc>
      </w:tr>
      <w:tr>
        <w:tblPrEx>
          <w:tblCellMar>
            <w:top w:w="0" w:type="dxa"/>
            <w:left w:w="108" w:type="dxa"/>
            <w:bottom w:w="0" w:type="dxa"/>
            <w:right w:w="108" w:type="dxa"/>
          </w:tblCellMar>
        </w:tblPrEx>
        <w:trPr>
          <w:cantSplit/>
          <w:trHeight w:val="480" w:hRule="atLeast"/>
        </w:trPr>
        <w:tc>
          <w:tcPr>
            <w:tcW w:w="13936"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before="0" w:beforeLines="0" w:after="0" w:afterLines="0"/>
              <w:jc w:val="left"/>
              <w:textAlignment w:val="auto"/>
              <w:rPr>
                <w:rFonts w:hint="eastAsia" w:ascii="Times New Roman" w:hAnsi="方正公文黑体" w:eastAsia="方正公文黑体"/>
                <w:szCs w:val="21"/>
              </w:rPr>
            </w:pPr>
            <w:r>
              <w:rPr>
                <w:rStyle w:val="16"/>
                <w:rFonts w:hint="eastAsia" w:ascii="Times New Roman" w:hAnsi="方正公文黑体" w:eastAsia="方正公文黑体"/>
                <w:color w:val="auto"/>
                <w:lang w:bidi="ar"/>
              </w:rPr>
              <w:t>二、平安法治（20项）</w:t>
            </w:r>
          </w:p>
        </w:tc>
      </w:tr>
      <w:tr>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13</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法律援助的指导和监督工作</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市司法局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1.健全完善法律援助监督体系，加强法律援助站点建设，提供法律咨询服务；</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2.指导监督法律援助工作，受理和调查处理法律援助、投诉和举报。</w:t>
            </w:r>
          </w:p>
        </w:tc>
      </w:tr>
      <w:tr>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14</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对生产经营单位消除重大事故隐患的监督检查</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市应急管理局、市公安局、市消防救援支队、市农牧局、市住房和城乡建设局、市自然资源局、市水利局、市林业和草原局、市能源局、市市场监督管理局、市工业信息化和科技局、市文体旅游广电局 市交通运输局、市综合行政执法局 、市教育局、市卫生健康委员会、市民政局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1.组织开展生产经营单位事故隐患实地检查和排查工作；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2.督促生产经营单位整改重大事故隐患，对整改不力或拒不整改的，依法依规进行处罚。</w:t>
            </w:r>
          </w:p>
        </w:tc>
      </w:tr>
      <w:tr>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15</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开展危险化学品、设备设施专项安全检查</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市应急管理局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1.组织开展危化品、设备设施专项安全大检查活动和联合执法行动；</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2.督促生产经营单位整改重大安全隐患，对整改不力或拒不整改的，依法依规进行处罚。</w:t>
            </w:r>
          </w:p>
        </w:tc>
      </w:tr>
      <w:tr>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16</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对违法违规生产、经营烟花爆竹行为的处理</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市应急管理局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市公安局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市工业信息化和科技局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依法查处违法违规生产、经营烟花爆竹行为。</w:t>
            </w:r>
          </w:p>
        </w:tc>
      </w:tr>
      <w:tr>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17</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对非药品类易制毒化学品生产、经营的监督检查</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市应急管理局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1.组织开展非药品类易制毒化学品生产、经营企业监督检查；</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2.督促生产经营企业整改问题隐患，对整改不力、拒不整改以及违法违规问题，依法依规进行处罚。</w:t>
            </w:r>
          </w:p>
        </w:tc>
      </w:tr>
      <w:tr>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18</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特种设备安全监督检查</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市市场监督管理局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1.组织开展特种设备安全监督检查；</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2.督促企业整改重大安全隐患，对整改不力或拒不整改的，依法依规进行处罚。</w:t>
            </w:r>
          </w:p>
        </w:tc>
      </w:tr>
      <w:tr>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19</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特种设备专项整治</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市场监督管理局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1.组织开展特种设备专项整治活动；</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2.开展日常监督检查与隐患排查；</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3.对问题隐患责令整改；</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4.依法查处违法违规行为。</w:t>
            </w:r>
          </w:p>
        </w:tc>
      </w:tr>
      <w:tr>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20</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对药品、医疗器械、化妆品经营和使用环节的监督管理</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市市场监督管理局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1.开展日常监督检查；</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2.进行监督抽检与风险监测；</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3.依法查处违法违规问题。</w:t>
            </w:r>
          </w:p>
        </w:tc>
      </w:tr>
      <w:tr>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21</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医疗机构设立前置检查</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市卫生健康委员会</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1.开展主体资格、人员资质、设备设施资料审核；</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2.组织开展实地勘查、专家评审、听证，并公示。</w:t>
            </w:r>
          </w:p>
        </w:tc>
      </w:tr>
      <w:tr>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22</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对销售者履行了规定的食用农产品进货查验等义务，有充分证据证明其不知道所采购的食用农产品不符合食品安全标准，并能如实说明其进货来源的处理</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市市场监督管理局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1.对如实说明其进货来源的，免于处罚，没收其不符合食品安全标准的食用农产品；</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2.造成人身、财产或者其他损害的，责令赔偿。</w:t>
            </w:r>
          </w:p>
        </w:tc>
      </w:tr>
      <w:tr>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23</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开展摩托车、人力三轮车、残疾人机动轮椅及装配动力装置的无牌无证车辆管理整治工作</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市公安局、市交通运输局、市发展和改革委员会、市市场监督管理局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1.加强路面和重点区域巡查力度，依法查处摩托车、人力三轮车、残疾人机动轮椅及装配动力装置的无牌无证车辆道路交通违法违规行为和违规从事非法营运行为；</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2.加强对加油站检查力度，依法查处违规向摩托车、残疾人机动轮椅及装配动力装置的无牌无证车辆加油行为；</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3.加强对经营场所检查力度，依法查处违规销售摩托车、人力三轮车、残疾人机动轮椅及装配动力装置车辆行为。</w:t>
            </w:r>
          </w:p>
        </w:tc>
      </w:tr>
      <w:tr>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24</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对地质勘探单位安全生产情况的监督检查</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市应急管理局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1.组织开展地质勘探单位安全生产监督检查；</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2.督促地勘单位整改重大安全隐患，对整改不力或拒不整改的，依法依规进行处罚。</w:t>
            </w:r>
          </w:p>
        </w:tc>
      </w:tr>
      <w:tr>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25</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食品小作坊登记</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市市场监督管理局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1.受理申请并初审；</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2.组织开展现场核查；</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3.做好食品小作坊的许可发证工作。</w:t>
            </w:r>
          </w:p>
        </w:tc>
      </w:tr>
      <w:tr>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26</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开展地质灾害隐患判定、治理工作</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市自然资源局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1.对地质灾害易发区域进行日常排查，对疑似隐患点进行现场勘查和综合评估；</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2.制定治理方案，强化治理项目的实施进行跟踪监督检查；</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3.定期对已治理的隐患点进行复查。</w:t>
            </w:r>
          </w:p>
        </w:tc>
      </w:tr>
      <w:tr>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27</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对小型露天采石场安全生产情况、事故隐患排查情况的监督检查</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市应急管理局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1.组织开展小型露天采石场日常安全生产监督检查；</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2.督促企业整改重大安全隐患，对整改不力或拒不整改的，依法依规进行处罚。</w:t>
            </w:r>
          </w:p>
        </w:tc>
      </w:tr>
      <w:tr>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28</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对危化品、燃气安全隐患的认定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市应急管理局、市住房和城乡建设局、市交通运输局、市能源局、市工业信息化和科技局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发现危化品、燃气事故隐患时，及时进行专业认定，提出整改措施责令立即整改或限期整改。</w:t>
            </w:r>
          </w:p>
        </w:tc>
      </w:tr>
      <w:tr>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29</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开展危险化学品企业安全生产隐患排查工作</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市应急管理局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市交通运输局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1.对危险化学品生产、储存、使用、经营、运输企业安全生产情况进行监督检查；</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2.对发现的问题提出整改和处理意见。</w:t>
            </w:r>
          </w:p>
        </w:tc>
      </w:tr>
      <w:tr>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30</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依法处置高空抛物行为</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市住房和城乡建设局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市公安局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1.受理高空抛物类投诉问题；</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2.对未造成人员伤害的进行批评教育，对造成人员伤害的依法进行处置。</w:t>
            </w:r>
          </w:p>
        </w:tc>
      </w:tr>
      <w:tr>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31</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对辖区内污水管网开展摸排</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市住房和城乡建设局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市生态环境局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对污水管网进行专业性摸排检查</w:t>
            </w:r>
          </w:p>
        </w:tc>
      </w:tr>
      <w:tr>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32</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开展非法卫星广播电视地面接收设施排查整治工作</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市文体旅游广电局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依法整治非法卫星广播电视地面接收设施</w:t>
            </w:r>
          </w:p>
        </w:tc>
      </w:tr>
      <w:tr>
        <w:tblPrEx>
          <w:tblCellMar>
            <w:top w:w="0" w:type="dxa"/>
            <w:left w:w="108" w:type="dxa"/>
            <w:bottom w:w="0" w:type="dxa"/>
            <w:right w:w="108" w:type="dxa"/>
          </w:tblCellMar>
        </w:tblPrEx>
        <w:trPr>
          <w:cantSplit/>
          <w:trHeight w:val="480" w:hRule="atLeast"/>
        </w:trPr>
        <w:tc>
          <w:tcPr>
            <w:tcW w:w="13936"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before="0" w:beforeLines="0" w:after="0" w:afterLines="0"/>
              <w:jc w:val="left"/>
              <w:textAlignment w:val="auto"/>
              <w:rPr>
                <w:rFonts w:hint="eastAsia" w:ascii="Times New Roman" w:hAnsi="方正公文黑体" w:eastAsia="方正公文黑体"/>
                <w:szCs w:val="21"/>
              </w:rPr>
            </w:pPr>
            <w:r>
              <w:rPr>
                <w:rStyle w:val="16"/>
                <w:rFonts w:hint="eastAsia" w:ascii="Times New Roman" w:hAnsi="方正公文黑体" w:eastAsia="方正公文黑体"/>
                <w:color w:val="auto"/>
                <w:lang w:bidi="ar"/>
              </w:rPr>
              <w:t>三、民生服务（27项）</w:t>
            </w:r>
          </w:p>
        </w:tc>
      </w:tr>
      <w:tr>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33</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对适龄儿童、少年因身体状况需要延缓入学或者休学的审批</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市教育局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1.受理适龄儿童、少年父母或者其他法定监护人提出的延缓入学或者休学申请；</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2.开展调查审核，对符合条件的进行审批。</w:t>
            </w:r>
          </w:p>
        </w:tc>
      </w:tr>
      <w:tr>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34</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出具适龄儿童、少年到非户籍所在地入学申请证明</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市教育局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1.核查适龄儿童、少年居住证明；</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2.根据核查结果为适龄儿童、少年按照就近入学原则出具入学申请证明。</w:t>
            </w:r>
          </w:p>
        </w:tc>
      </w:tr>
      <w:tr>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35</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对违规享受孤儿基本生活保障金的追缴</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市民政局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加强对孤儿基本生活保障金的监管，对违规享受孤儿基本生活保障金进行追缴。</w:t>
            </w:r>
          </w:p>
        </w:tc>
      </w:tr>
      <w:tr>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36</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对维护老年人合法权益和敬老、养老、助老成绩显著的组织、家庭或者个人以及对参与社会发展做出突出贡献的老年人的表彰或者奖励</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市民政局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1.制定表彰标准和奖励工作方案，开展评审工作，确定表彰奖励名单并公示；</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2.开展表彰奖励活动，广泛宣传受表彰对象的先进事迹。</w:t>
            </w:r>
          </w:p>
        </w:tc>
      </w:tr>
      <w:tr>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37</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对违规领取城乡居民养老保险资金的追缴</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市人力资源和社会保障局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加强对城乡居民养老保险的基金财务管理，对违规领取城乡居民养老保险资金进行追缴。</w:t>
            </w:r>
          </w:p>
        </w:tc>
      </w:tr>
      <w:tr>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38</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对违规领取高龄津贴的追缴</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市民政局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加强高龄补贴发放后的监督管理，对违规领取高龄补贴资金进行追缴。</w:t>
            </w:r>
          </w:p>
        </w:tc>
      </w:tr>
      <w:tr>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39</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对违规享受残疾人两项补贴的追缴</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市民政局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市残疾人联合会</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加强对困难残疾人生活补贴和重度残疾人护理补贴的管理，对违规享受残疾人两项补贴资金进行追缴。</w:t>
            </w:r>
          </w:p>
        </w:tc>
      </w:tr>
      <w:tr>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40</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对易地搬迁一般户、残疾人、居家养老人员的排查</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市民政局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由民政部门协调易地搬迁搬出乡镇，由搬出乡镇负责排查易地搬迁一般户、残疾人、居家养老人员。</w:t>
            </w:r>
          </w:p>
        </w:tc>
      </w:tr>
      <w:tr>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41</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对违规享受城乡居民最低生活保障金的追缴</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市民政局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加强对最低生活保障待遇资金的管理，对违规享受的城乡居民最低生活保障款物进行追缴。</w:t>
            </w:r>
          </w:p>
        </w:tc>
      </w:tr>
      <w:tr>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42</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骗取或者冒领救助金的追缴工作</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市民政局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做好社会救助审核发放工作，对骗取或冒领救助金进行追缴。</w:t>
            </w:r>
          </w:p>
        </w:tc>
      </w:tr>
      <w:tr>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43</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城乡居民基本医疗保险已缴费人员统计</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市人力资源和社会保障局（医疗保障局）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1.宣传医保政策；</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2.收集辖区内已缴费人员的基本信息；</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3.将收集的信息进行汇总整理并上报。</w:t>
            </w:r>
          </w:p>
        </w:tc>
      </w:tr>
      <w:tr>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44</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对城乡居民基本医疗保险参保扩面指标的考核</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市人力资源和社会保障局</w:t>
            </w:r>
          </w:p>
        </w:tc>
      </w:tr>
      <w:tr>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45</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对农村公益性墓地的审批</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市民政局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对本行政区域内的农村公益性公墓进行审批。</w:t>
            </w:r>
          </w:p>
        </w:tc>
      </w:tr>
      <w:tr>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46</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对辖区内托育机构的监督管理</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市卫生健康委员会</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1.建立健全辖区托育机构台账；</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2.定期对托育机构的卫生保健、安全管理、人员管理进行监督检查；</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3.对发现的问题明确整改要求和时限；</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4.依法处置拒不整改或整改不到位问题。</w:t>
            </w:r>
          </w:p>
        </w:tc>
      </w:tr>
      <w:tr>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47</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计划生育家庭特别扶助金审核确认</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市卫生健康委员会</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1.受理申请人申请；</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2.开展审核确认工作，对符合条件的对象进行公示。</w:t>
            </w:r>
          </w:p>
        </w:tc>
      </w:tr>
      <w:tr>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48</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农村部分计划生育家庭奖励扶助金审核确认</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市卫生健康委员会</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1.受理申请人申请；</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2.开展审核确认工作，对符合条件的对象进行公示。</w:t>
            </w:r>
          </w:p>
        </w:tc>
      </w:tr>
      <w:tr>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49</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完成计生家庭关爱保险任务指标</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市卫生健康委员会</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督促企业、机关事业单位、社会团体、民办非企业单位以及有雇工个体经济组织，为其职工、雇工办理参加城镇职工生育保险，缴纳生育保险费。</w:t>
            </w:r>
          </w:p>
        </w:tc>
      </w:tr>
      <w:tr>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50</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对超领、冒领计划生育各类扶助资金、补助资金的追缴</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市卫生健康委员会</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加强计划生育扶助、补助资金发放后的监督管理工作，对违规领取资金进行追缴。</w:t>
            </w:r>
          </w:p>
        </w:tc>
      </w:tr>
      <w:tr>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51</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开展妇幼健康保健服务项目</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市卫生健康委员会</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1.组织医护人员参加专业培训；</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2.开展妇幼健康保健服务项目。</w:t>
            </w:r>
          </w:p>
        </w:tc>
      </w:tr>
      <w:tr>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52</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免费向已婚育龄夫妻提供避孕药具</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市卫生健康委员会</w:t>
            </w:r>
          </w:p>
        </w:tc>
      </w:tr>
      <w:tr>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53</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组织已婚育龄妇女进行孕情检查</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市卫生健康委员会</w:t>
            </w:r>
          </w:p>
        </w:tc>
      </w:tr>
      <w:tr>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54</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就业帮扶培训</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市人力资源和社会保障局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1.发布培训需求开展网上报名；</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2.根据报名情况核实报名信息；</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3.组织培训机构开展培训。</w:t>
            </w:r>
          </w:p>
        </w:tc>
      </w:tr>
      <w:tr>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55</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开展铁路安全保护区内环境卫生清扫工作</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市城市管理局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1.加强对铁路保护区内环境卫生巡查；</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2.安排专人进行卫生清扫。</w:t>
            </w:r>
          </w:p>
        </w:tc>
      </w:tr>
      <w:tr>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56</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开展第三方供热公司（集中供热）的监督管理工作</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市住房和城乡建设局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1.对辖区第三方供热公司提供的供热服务和质量进行监督检查；</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2.设置用户投诉电话；</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3.及时处理投诉问题。</w:t>
            </w:r>
          </w:p>
        </w:tc>
      </w:tr>
      <w:tr>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57</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出具无犯罪记录证明</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市公安局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1.受理申请；</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2.核实申请人是否有犯罪记录；</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3.对无犯罪记录的开具证明。</w:t>
            </w:r>
          </w:p>
        </w:tc>
      </w:tr>
      <w:tr>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58</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出具户口分户资料</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市公安局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做好分户资料的收集工作，办理分户工作。</w:t>
            </w:r>
          </w:p>
        </w:tc>
      </w:tr>
      <w:tr>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59</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开展职业病认定初审工作</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市卫生健康委员会</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对辖区内申报职业病认定人员情况进行初审核实并签署意见</w:t>
            </w:r>
          </w:p>
        </w:tc>
      </w:tr>
      <w:tr>
        <w:tblPrEx>
          <w:tblCellMar>
            <w:top w:w="0" w:type="dxa"/>
            <w:left w:w="108" w:type="dxa"/>
            <w:bottom w:w="0" w:type="dxa"/>
            <w:right w:w="108" w:type="dxa"/>
          </w:tblCellMar>
        </w:tblPrEx>
        <w:trPr>
          <w:cantSplit/>
          <w:trHeight w:val="480" w:hRule="atLeast"/>
        </w:trPr>
        <w:tc>
          <w:tcPr>
            <w:tcW w:w="13936"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before="0" w:beforeLines="0" w:after="0" w:afterLines="0"/>
              <w:jc w:val="left"/>
              <w:textAlignment w:val="auto"/>
              <w:rPr>
                <w:rFonts w:hint="eastAsia" w:ascii="Times New Roman" w:hAnsi="方正公文黑体" w:eastAsia="方正公文黑体"/>
                <w:szCs w:val="21"/>
              </w:rPr>
            </w:pPr>
            <w:r>
              <w:rPr>
                <w:rStyle w:val="16"/>
                <w:rFonts w:hint="eastAsia" w:ascii="Times New Roman" w:hAnsi="方正公文黑体" w:eastAsia="方正公文黑体"/>
                <w:color w:val="auto"/>
                <w:lang w:bidi="ar"/>
              </w:rPr>
              <w:t>四、乡村振兴（15项）</w:t>
            </w:r>
          </w:p>
        </w:tc>
      </w:tr>
      <w:tr>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60</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村(社区)干部任期审计和离任经济责任审计</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市农牧局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市审计局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市财政局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1.不定期进行村(社区)干部任期内的审计工作；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2.对离任村(社区)干部开展离任审计；</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3.督导村(社区)做好离任审计反馈问题整改。</w:t>
            </w:r>
          </w:p>
        </w:tc>
      </w:tr>
      <w:tr>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61</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水生动物疫病监测、预报和预防</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市农牧局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1.定期对水生动物进行监测，并形成监测台账；</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2.对检测数据进行分析，预测疫病和病害的发生趋势；</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3.发布疫病和病害预警信息。</w:t>
            </w:r>
          </w:p>
        </w:tc>
      </w:tr>
      <w:tr>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62</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实施动物及动物产品检疫工作</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市农牧局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对动物和动物产品实施检疫，检疫不合格的依法处置。</w:t>
            </w:r>
          </w:p>
        </w:tc>
      </w:tr>
      <w:tr>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63</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动物防疫条件合格证核发</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市农牧局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市综合行政执法局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1.受理并初审动物防疫条件合格申请；</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2.实地查看，核实防疫条件；</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3.核发动物防疫条件合格证；</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4.对已取得合格证的场所进行定期和不定期检查，依法查处违法违规问题。</w:t>
            </w:r>
          </w:p>
        </w:tc>
      </w:tr>
      <w:tr>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64</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组织收集、处理并溯源在水域发现的死亡畜禽</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市农牧局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1.对日常巡查中发现的死亡畜禽及时组织打捞收集；</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2.合理选择处理方式并追溯死亡畜禽的来源，减少疫病传播风险；</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3.对收集、处理全过程进行监督管理，依法查处违法违规行为。</w:t>
            </w:r>
          </w:p>
        </w:tc>
      </w:tr>
      <w:tr>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65</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执业兽医资格认定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市农牧局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1.对执业兽医进行备案：</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2.对已取得执业兽医资格的人员进行监管，发现违法行为的，依法依规进行处理。</w:t>
            </w:r>
          </w:p>
        </w:tc>
      </w:tr>
      <w:tr>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66</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收割机、拖拉机等农机技能操作培训</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市农牧局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组织开展收割机、拖拉机等农机技能培训班。</w:t>
            </w:r>
          </w:p>
        </w:tc>
      </w:tr>
      <w:tr>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67</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对兽药经营中违法违规行为的处理</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市农牧局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市综合行政执法局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1.建立供应档案，审核经营企业和个人资质；</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2.对经营企业和个人进行定期检查，对不符合要求的责令限期整改；</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3.加强日常巡查和突击检查，对无证经营、超范围经营、销售假劣兽药等违法违规行为进行处置。</w:t>
            </w:r>
          </w:p>
        </w:tc>
      </w:tr>
      <w:tr>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68</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指导规模以下畜禽养殖废弃物综合利用</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市农牧局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1.开展废弃物利用相关知识的宣传教育；</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2.开展设施建设指导和技术推广。</w:t>
            </w:r>
          </w:p>
        </w:tc>
      </w:tr>
      <w:tr>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69</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拖拉机登记、证书和牌照核发</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市农牧局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1.受理申请并初审；</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2.进行审核检验，发放证书、牌照；</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3.建立拖拉机登记档案。</w:t>
            </w:r>
          </w:p>
        </w:tc>
      </w:tr>
      <w:tr>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70</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拖拉机操作人员操作证件核发</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市农牧局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1.受理申请并初审；</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2.组织申请人员进行相应的理论考试和实操评估；</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3.发放操作证书；</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4.定期对操作人员进行监督检查，发现问题及时处置。</w:t>
            </w:r>
          </w:p>
        </w:tc>
      </w:tr>
      <w:tr>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71</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外来入侵物种普查</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市农牧局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市林业和草原局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市水利局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1.制定普查工作实施方案；</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2.组织普查人员进行培训；</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3.组织开展普查工作。</w:t>
            </w:r>
          </w:p>
        </w:tc>
      </w:tr>
      <w:tr>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72</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农作物种子质量纠纷田间现场鉴定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市农牧局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1.组织专家进行鉴定，出具鉴定结论；</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2.依法查处制售假劣种子行为。</w:t>
            </w:r>
          </w:p>
        </w:tc>
      </w:tr>
      <w:tr>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73</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农业机械安全监督检查</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市农牧局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市市场监督管理局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1.开展农业机械日常巡查和实地检查，对发现的问题依法处置；</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2.开展农业机械安全检验，发现隐患责令整改；</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3.加强农业机械安全法律法规、操作规程、安全常识的宣传教育和培训。</w:t>
            </w:r>
          </w:p>
        </w:tc>
      </w:tr>
      <w:tr>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74</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畜牧品种试验</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市农牧局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1.制定试验方案，开展对比试验；</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2.推广畜牧品种，为养殖户提供技术指导并培训；</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3.在推广过程中，监测数据，及时发现和解决出现的问题。</w:t>
            </w:r>
          </w:p>
        </w:tc>
      </w:tr>
      <w:tr>
        <w:tblPrEx>
          <w:tblCellMar>
            <w:top w:w="0" w:type="dxa"/>
            <w:left w:w="108" w:type="dxa"/>
            <w:bottom w:w="0" w:type="dxa"/>
            <w:right w:w="108" w:type="dxa"/>
          </w:tblCellMar>
        </w:tblPrEx>
        <w:trPr>
          <w:cantSplit/>
          <w:trHeight w:val="480" w:hRule="atLeast"/>
        </w:trPr>
        <w:tc>
          <w:tcPr>
            <w:tcW w:w="13936"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before="0" w:beforeLines="0" w:after="0" w:afterLines="0"/>
              <w:jc w:val="left"/>
              <w:textAlignment w:val="auto"/>
              <w:rPr>
                <w:rFonts w:hint="eastAsia" w:ascii="Times New Roman" w:hAnsi="方正公文黑体" w:eastAsia="方正公文黑体"/>
                <w:szCs w:val="21"/>
              </w:rPr>
            </w:pPr>
            <w:r>
              <w:rPr>
                <w:rStyle w:val="16"/>
                <w:rFonts w:hint="eastAsia" w:ascii="Times New Roman" w:hAnsi="方正公文黑体" w:eastAsia="方正公文黑体"/>
                <w:color w:val="auto"/>
                <w:lang w:bidi="ar"/>
              </w:rPr>
              <w:t>五、城乡建设（14项）</w:t>
            </w:r>
          </w:p>
        </w:tc>
      </w:tr>
      <w:tr>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75</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开展宅基地使用权及房屋所有权登记</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市自然资源局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1.受理登记申请，出具受理凭证；</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2.审核申请登记宅基地及房屋权属、界桩、面积等信息，进行核查；</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3.开展宅基地使用权和房屋使用权登记，颁发登记证书。</w:t>
            </w:r>
          </w:p>
        </w:tc>
      </w:tr>
      <w:tr>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76</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开展集体土地所有权登记</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市自然资源局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1.受理登记申请并初审；</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2.审核申请登记集体土地所有权的权属、界桩、面积等信息，进行核查；</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3.开展土地所有权登记，颁发登记证书。</w:t>
            </w:r>
          </w:p>
        </w:tc>
      </w:tr>
      <w:tr>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77</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开展集体建设用地使用权及建筑物、构筑物所有权登记</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市自然资源局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1.受理登记申请，出具受理凭证；</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2.审核申请登记集体建设用地及建筑物、构筑物权属、界桩、面积等信息，进行核查；</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3.开展集体建设用地使用权登记，颁发登记证书。</w:t>
            </w:r>
          </w:p>
        </w:tc>
      </w:tr>
      <w:tr>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78</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土地征收、征用</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市自然资源局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1.调查拟征土地的利用现状，形成土地现状调查报告；</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2.负责在被征用土地所在地的乡镇、街道、村范围内发布征地公告；</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3.根据经批准的征用土地方案和经核对的征地补偿登记情况，会同各有关单位拟订征地补偿安置方案，并在补征用土地所在地的街道、村予以公告，听取被征用土地的农村集体经济组织和农民的意见；</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4.开展拟征土地社会风险评估工作；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5.征地补偿安置方案报省、市自然资源主管部门备案；</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6.依法组织实施征地工作。</w:t>
            </w:r>
          </w:p>
        </w:tc>
      </w:tr>
      <w:tr>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79</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建设项目选址意见书核发</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市自然资源局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1.做好建设项目选址意见书申请受理和审核；</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2.组织开展实地踏勘核实项目，形成审查意见；</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3.严格审批建设项目选址，合法建设项目选址意见书。</w:t>
            </w:r>
          </w:p>
        </w:tc>
      </w:tr>
      <w:tr>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80</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对建设工程是否符合规划条件予以核实</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市自然资源局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1.受理申请并初审；</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2.开展现场勘查，对建设工程各项规划指标进行测量；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3.出具核实意见并加强后续跟踪管理。</w:t>
            </w:r>
          </w:p>
        </w:tc>
      </w:tr>
      <w:tr>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81</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对临时建筑物、构筑物和其他设施限期拆除期满仍不拆除的强制拆除</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市房屋征收与补偿中心</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市城市管理局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1.下达催告通知书，发布强制拆除公告；</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2.开展现场拆除工作。</w:t>
            </w:r>
          </w:p>
        </w:tc>
      </w:tr>
      <w:tr>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82</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对乡村违法建筑进行强制拆除</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市住房和城乡建设局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市综合行政执法局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市自然资源局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市东城区工行委</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1.对未按照乡村建设规划许可证进行建设的责令停止建设；</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2.对逾期不整改的按程序依法采取强制拆除措施。</w:t>
            </w:r>
          </w:p>
        </w:tc>
      </w:tr>
      <w:tr>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83</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对辖区内房屋安全鉴定机构出具的房屋安全鉴定报告进行随机抽查和现场核查</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市住房和城乡建设局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1.收集辖区内房屋安全鉴定报告，构建样本库；</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2.随机抽查鉴定报告，进行现场核查；</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3.对存在数据虚假、检测方式错误、漏检重要安全隐患、鉴定人员资质不符等问题，责令鉴定机构限期整改。</w:t>
            </w:r>
          </w:p>
        </w:tc>
      </w:tr>
      <w:tr>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84</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开展辖区房屋安全评估鉴定工作</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市住房和城乡建设局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1.对房屋安全状况进行专业鉴定，出鉴定评定报告；</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2.建立房屋安全档案；</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3.发现房屋安全问题的，及时通知业主或使用人限期整改；</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4.依法处置不配合整改和整改不到位问题。</w:t>
            </w:r>
          </w:p>
        </w:tc>
      </w:tr>
      <w:tr>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85</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开展自建房安全等级鉴定工作</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市住房和城乡建设局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市东城区工行委</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1.组织对辖区内自建房进行排查；</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2.聘请第三方专业机构对自建房进行安全等级鉴定，并将鉴定结果告知自建房房主；</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3.对存在安全隐患的自建房进行采取维修、加固、信用、拆除等处置。</w:t>
            </w:r>
          </w:p>
        </w:tc>
      </w:tr>
      <w:tr>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86</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扩建、改建各类老旧小区和市政基础设施工程质量监督管理</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市住房和城乡建设局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1.对项目实施中材料质量、施工工艺和工程质量、监理工作等进行监督；</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2.做好竣工验收后的监督和质量问题跟踪管理。</w:t>
            </w:r>
          </w:p>
        </w:tc>
      </w:tr>
      <w:tr>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87</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针对不同村落特点建立污水处理系统</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市生态环境局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市水利局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针对辖区不同村社特点分别建立污水处理系统，并开展污水综合治理。</w:t>
            </w:r>
          </w:p>
        </w:tc>
      </w:tr>
      <w:tr>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88</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国道109线污水处理设施建设</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市住房和城乡建设局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市生态环境局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1.科学规划建设污水处理设施；</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2.健全完善重点区域内的排水管网，采用就近就地、外运处理等方式，收集处置生活污水，确保规范处理、达标排放。</w:t>
            </w:r>
          </w:p>
        </w:tc>
      </w:tr>
    </w:tbl>
    <w:p>
      <w:pPr>
        <w:pStyle w:val="3"/>
        <w:spacing w:before="0" w:after="0" w:line="240" w:lineRule="auto"/>
        <w:jc w:val="center"/>
        <w:rPr>
          <w:rFonts w:ascii="Times New Roman" w:hAnsi="Times New Roman" w:eastAsia="方正小标宋_GBK" w:cs="Times New Roman"/>
          <w:color w:val="auto"/>
          <w:spacing w:val="7"/>
          <w:lang w:eastAsia="zh-CN"/>
        </w:rPr>
      </w:pPr>
    </w:p>
    <w:p>
      <w:pPr>
        <w:rPr>
          <w:rFonts w:ascii="Times New Roman" w:hAnsi="Times New Roman" w:cs="Times New Roman" w:eastAsiaTheme="minorEastAsia"/>
          <w:lang w:eastAsia="zh-CN"/>
        </w:rPr>
      </w:pPr>
    </w:p>
    <w:sectPr>
      <w:footerReference r:id="rId4" w:type="default"/>
      <w:pgSz w:w="16837" w:h="11905" w:orient="landscape"/>
      <w:pgMar w:top="1418" w:right="1418" w:bottom="1418" w:left="1418" w:header="851" w:footer="907" w:gutter="0"/>
      <w:pgNumType w:start="1"/>
      <w:cols w:space="720" w:num="1"/>
      <w:docGrid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080E0000" w:usb2="00000000" w:usb3="00000000" w:csb0="00040001" w:csb1="00000000"/>
  </w:font>
  <w:font w:name="Wingdings">
    <w:panose1 w:val="05000000000000000000"/>
    <w:charset w:val="02"/>
    <w:family w:val="auto"/>
    <w:pitch w:val="default"/>
    <w:sig w:usb0="00000000" w:usb1="00000000" w:usb2="00000000" w:usb3="00000000" w:csb0="80000000" w:csb1="00000000"/>
  </w:font>
  <w:font w:name="Arial">
    <w:altName w:val="Times New Roman"/>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altName w:val="DejaVu Sans"/>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altName w:val="DejaVu Sans"/>
    <w:panose1 w:val="020F0502020204030204"/>
    <w:charset w:val="00"/>
    <w:family w:val="swiss"/>
    <w:pitch w:val="default"/>
    <w:sig w:usb0="00000000" w:usb1="00000000" w:usb2="00000001" w:usb3="00000000" w:csb0="0000019F" w:csb1="00000000"/>
  </w:font>
  <w:font w:name="等线">
    <w:altName w:val="华文仿宋"/>
    <w:panose1 w:val="02010600030101010101"/>
    <w:charset w:val="86"/>
    <w:family w:val="auto"/>
    <w:pitch w:val="default"/>
    <w:sig w:usb0="00000000" w:usb1="00000000" w:usb2="00000016" w:usb3="00000000" w:csb0="0004000F" w:csb1="00000000"/>
  </w:font>
  <w:font w:name="等线">
    <w:altName w:val="仿宋"/>
    <w:panose1 w:val="00000000000000000000"/>
    <w:charset w:val="86"/>
    <w:family w:val="auto"/>
    <w:pitch w:val="default"/>
    <w:sig w:usb0="00000000" w:usb1="00000000" w:usb2="00000000" w:usb3="00000000" w:csb0="00000000" w:csb1="00000000"/>
  </w:font>
  <w:font w:name="等线">
    <w:altName w:val="仿宋"/>
    <w:panose1 w:val="00000000000000000000"/>
    <w:charset w:val="00"/>
    <w:family w:val="auto"/>
    <w:pitch w:val="default"/>
    <w:sig w:usb0="00000000" w:usb1="00000000" w:usb2="00000000" w:usb3="00000000" w:csb0="00000000" w:csb1="00000000"/>
  </w:font>
  <w:font w:name="方正公文仿宋">
    <w:altName w:val="方正仿宋_GBK"/>
    <w:panose1 w:val="02000000000000000000"/>
    <w:charset w:val="86"/>
    <w:family w:val="auto"/>
    <w:pitch w:val="default"/>
    <w:sig w:usb0="00000000" w:usb1="00000000" w:usb2="00000010" w:usb3="00000000" w:csb0="00040000" w:csb1="00000000"/>
  </w:font>
  <w:font w:name="等线 Light">
    <w:altName w:val="华文仿宋"/>
    <w:panose1 w:val="02010600030101010101"/>
    <w:charset w:val="86"/>
    <w:family w:val="auto"/>
    <w:pitch w:val="default"/>
    <w:sig w:usb0="00000000" w:usb1="00000000" w:usb2="00000016" w:usb3="00000000" w:csb0="0004000F" w:csb1="00000000"/>
  </w:font>
  <w:font w:name="方正公文小标宋">
    <w:altName w:val="方正小标宋_GBK"/>
    <w:panose1 w:val="02000000000000000000"/>
    <w:charset w:val="86"/>
    <w:family w:val="auto"/>
    <w:pitch w:val="default"/>
    <w:sig w:usb0="00000000" w:usb1="00000000" w:usb2="00000010" w:usb3="00000000" w:csb0="00040000" w:csb1="00000000"/>
  </w:font>
  <w:font w:name="方正小标宋_GBK">
    <w:panose1 w:val="02000000000000000000"/>
    <w:charset w:val="86"/>
    <w:family w:val="script"/>
    <w:pitch w:val="default"/>
    <w:sig w:usb0="00000001" w:usb1="08000000" w:usb2="00000000" w:usb3="00000000" w:csb0="00040000" w:csb1="00000000"/>
  </w:font>
  <w:font w:name="方正公文黑体">
    <w:altName w:val="方正黑体_GBK"/>
    <w:panose1 w:val="02000000000000000000"/>
    <w:charset w:val="86"/>
    <w:family w:val="auto"/>
    <w:pitch w:val="default"/>
    <w:sig w:usb0="00000000" w:usb1="00000000" w:usb2="00000010" w:usb3="00000000" w:csb0="00040000" w:csb1="00000000"/>
  </w:font>
  <w:font w:name="方正仿宋简体">
    <w:altName w:val="方正仿宋_GBK"/>
    <w:panose1 w:val="00000000000000000000"/>
    <w:charset w:val="86"/>
    <w:family w:val="auto"/>
    <w:pitch w:val="default"/>
    <w:sig w:usb0="00000000" w:usb1="00000000" w:usb2="00000000" w:usb3="00000000" w:csb0="00040000" w:csb1="00000000"/>
  </w:font>
  <w:font w:name="仿宋">
    <w:panose1 w:val="02010609060101010101"/>
    <w:charset w:val="86"/>
    <w:family w:val="auto"/>
    <w:pitch w:val="default"/>
    <w:sig w:usb0="800002BF" w:usb1="38CF7CFA" w:usb2="00000016" w:usb3="00000000" w:csb0="00040001" w:csb1="00000000"/>
  </w:font>
  <w:font w:name="方正仿宋_GBK">
    <w:panose1 w:val="02000000000000000000"/>
    <w:charset w:val="86"/>
    <w:family w:val="auto"/>
    <w:pitch w:val="default"/>
    <w:sig w:usb0="A00002BF" w:usb1="38CF7CFA" w:usb2="00082016" w:usb3="00000000" w:csb0="00040001" w:csb1="00000000"/>
  </w:font>
  <w:font w:name="DejaVu Sans">
    <w:panose1 w:val="020B0603030804020204"/>
    <w:charset w:val="00"/>
    <w:family w:val="auto"/>
    <w:pitch w:val="default"/>
    <w:sig w:usb0="E7006EFF" w:usb1="D200FDFF" w:usb2="0A246029" w:usb3="0400200C" w:csb0="600001FF" w:csb1="DFFF0000"/>
  </w:font>
  <w:font w:name="Liberation Serif">
    <w:panose1 w:val="02020603050405020304"/>
    <w:charset w:val="00"/>
    <w:family w:val="auto"/>
    <w:pitch w:val="default"/>
    <w:sig w:usb0="A00002AF" w:usb1="500078FB" w:usb2="00000000" w:usb3="00000000" w:csb0="6000009F" w:csb1="DFD70000"/>
  </w:font>
  <w:font w:name="方正黑体_GBK">
    <w:panose1 w:val="02000000000000000000"/>
    <w:charset w:val="86"/>
    <w:family w:val="auto"/>
    <w:pitch w:val="default"/>
    <w:sig w:usb0="A00002BF" w:usb1="38CF7CFA" w:usb2="00082016" w:usb3="00000000" w:csb0="00040001" w:csb1="00000000"/>
  </w:font>
  <w:font w:name="Droid Serif">
    <w:panose1 w:val="02020600060500020200"/>
    <w:charset w:val="00"/>
    <w:family w:val="auto"/>
    <w:pitch w:val="default"/>
    <w:sig w:usb0="E00002FF" w:usb1="500078FF" w:usb2="00000029" w:usb3="00000000" w:csb0="6000019F" w:csb1="DFD70000"/>
  </w:font>
  <w:font w:name="华文仿宋">
    <w:panose1 w:val="02010600040101010101"/>
    <w:charset w:val="86"/>
    <w:family w:val="auto"/>
    <w:pitch w:val="default"/>
    <w:sig w:usb0="00000287" w:usb1="080F0000" w:usb2="00000000" w:usb3="00000000" w:csb0="0004009F" w:csb1="DFD7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5"/>
      <w:ind w:right="360" w:firstLine="360"/>
      <w:rPr>
        <w:rFonts w:ascii="宋体" w:hAnsi="宋体" w:eastAsia="宋体"/>
      </w:rPr>
    </w:pPr>
    <w:r>
      <w:rPr>
        <w:lang w:eastAsia="zh-CN"/>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14935" cy="230505"/>
              <wp:effectExtent l="0" t="0" r="0" b="0"/>
              <wp:wrapNone/>
              <wp:docPr id="1" name="文本框 1"/>
              <wp:cNvGraphicFramePr/>
              <a:graphic xmlns:a="http://schemas.openxmlformats.org/drawingml/2006/main">
                <a:graphicData uri="http://schemas.microsoft.com/office/word/2010/wordprocessingShape">
                  <wps:wsp>
                    <wps:cNvSpPr txBox="true">
                      <a:spLocks noChangeArrowheads="true"/>
                    </wps:cNvSpPr>
                    <wps:spPr bwMode="auto">
                      <a:xfrm>
                        <a:off x="0" y="0"/>
                        <a:ext cx="114935" cy="230505"/>
                      </a:xfrm>
                      <a:prstGeom prst="rect">
                        <a:avLst/>
                      </a:prstGeom>
                      <a:noFill/>
                      <a:ln>
                        <a:noFill/>
                      </a:ln>
                    </wps:spPr>
                    <wps:txbx>
                      <w:txbxContent>
                        <w:p>
                          <w:pPr>
                            <w:pStyle w:val="5"/>
                            <w:rPr>
                              <w:rStyle w:val="10"/>
                              <w:rFonts w:ascii="宋体" w:hAnsi="宋体" w:eastAsia="宋体"/>
                              <w:sz w:val="28"/>
                              <w:szCs w:val="28"/>
                            </w:rPr>
                          </w:pPr>
                        </w:p>
                      </w:txbxContent>
                    </wps:txbx>
                    <wps:bodyPr rot="0" vert="horz" wrap="none" lIns="0" tIns="0" rIns="0" bIns="0" anchor="t" anchorCtr="false" upright="true">
                      <a:spAutoFit/>
                    </wps:bodyPr>
                  </wps:wsp>
                </a:graphicData>
              </a:graphic>
            </wp:anchor>
          </w:drawing>
        </mc:Choice>
        <mc:Fallback>
          <w:pict>
            <v:shape id="_x0000_s1026" o:spid="_x0000_s1026" o:spt="202" type="#_x0000_t202" style="position:absolute;left:0pt;margin-top:0pt;height:18.15pt;width:9.05pt;mso-position-horizontal:center;mso-position-horizontal-relative:margin;mso-wrap-style:none;z-index:251659264;mso-width-relative:page;mso-height-relative:page;" filled="f" stroked="f" coordsize="21600,21600" o:gfxdata="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">
              <v:fill on="f" focussize="0,0"/>
              <v:stroke on="f"/>
              <v:imagedata o:title=""/>
              <o:lock v:ext="edit" aspectratio="f"/>
              <v:textbox inset="0mm,0mm,0mm,0mm" style="mso-fit-shape-to-text:t;">
                <w:txbxContent>
                  <w:p>
                    <w:pPr>
                      <w:pStyle w:val="5"/>
                      <w:rPr>
                        <w:rStyle w:val="10"/>
                        <w:rFonts w:ascii="宋体" w:hAnsi="宋体" w:eastAsia="宋体"/>
                        <w:sz w:val="28"/>
                        <w:szCs w:val="28"/>
                      </w:rPr>
                    </w:pPr>
                  </w:p>
                </w:txbxContent>
              </v:textbox>
            </v:shape>
          </w:pict>
        </mc:Fallback>
      </mc:AlternateConten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5"/>
      <w:jc w:val="center"/>
      <w:rPr>
        <w:rFonts w:ascii="方正仿宋简体" w:hAnsi="方正仿宋简体" w:eastAsia="方正仿宋简体" w:cs="方正仿宋简体"/>
        <w:sz w:val="24"/>
      </w:rPr>
    </w:pPr>
    <w:r>
      <w:rPr>
        <w:rFonts w:hint="eastAsia" w:ascii="方正仿宋简体" w:hAnsi="方正仿宋简体" w:eastAsia="方正仿宋简体" w:cs="方正仿宋简体"/>
        <w:sz w:val="24"/>
        <w:szCs w:val="24"/>
      </w:rPr>
      <w:t xml:space="preserve">第 </w:t>
    </w:r>
    <w:r>
      <w:rPr>
        <w:rFonts w:ascii="Times New Roman" w:hAnsi="Times New Roman" w:eastAsia="方正仿宋简体"/>
        <w:sz w:val="24"/>
      </w:rPr>
      <w:fldChar w:fldCharType="begin"/>
    </w:r>
    <w:r>
      <w:rPr>
        <w:rFonts w:ascii="Times New Roman" w:hAnsi="Times New Roman" w:eastAsia="方正仿宋简体" w:cs="Times New Roman"/>
        <w:sz w:val="24"/>
        <w:szCs w:val="24"/>
      </w:rPr>
      <w:instrText xml:space="preserve"> PAGE  \* MERGEFORMAT </w:instrText>
    </w:r>
    <w:r>
      <w:rPr>
        <w:rFonts w:ascii="Times New Roman" w:hAnsi="Times New Roman" w:eastAsia="方正仿宋简体"/>
        <w:sz w:val="24"/>
      </w:rPr>
      <w:fldChar w:fldCharType="separate"/>
    </w:r>
    <w:r>
      <w:rPr>
        <w:rFonts w:ascii="Times New Roman" w:hAnsi="Times New Roman" w:eastAsia="方正仿宋简体"/>
        <w:sz w:val="24"/>
      </w:rPr>
      <w:t>3</w:t>
    </w:r>
    <w:r>
      <w:rPr>
        <w:rFonts w:ascii="Times New Roman" w:hAnsi="Times New Roman" w:eastAsia="方正仿宋简体"/>
        <w:sz w:val="24"/>
      </w:rPr>
      <w:fldChar w:fldCharType="end"/>
    </w:r>
    <w:r>
      <w:rPr>
        <w:rFonts w:hint="eastAsia" w:ascii="方正仿宋简体" w:hAnsi="方正仿宋简体" w:eastAsia="方正仿宋简体" w:cs="方正仿宋简体"/>
        <w:sz w:val="24"/>
        <w:szCs w:val="24"/>
      </w:rPr>
      <w:t xml:space="preserve"> 页</w:t>
    </w: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1599329C"/>
    <w:multiLevelType w:val="multilevel"/>
    <w:tmpl w:val="1599329C"/>
    <w:lvl w:ilvl="0" w:tentative="0">
      <w:start w:val="1"/>
      <w:numFmt w:val="decimal"/>
      <w:pStyle w:val="7"/>
      <w:lvlText w:val="%1."/>
      <w:lvlJc w:val="left"/>
      <w:pPr>
        <w:ind w:left="420" w:hanging="420"/>
      </w:pPr>
      <w:rPr>
        <w:b w:val="0"/>
        <w:sz w:val="32"/>
        <w:szCs w:val="32"/>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true"/>
  <w:bordersDoNotSurroundFooter w:val="true"/>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997B94"/>
    <w:rsid w:val="000047CA"/>
    <w:rsid w:val="0008314E"/>
    <w:rsid w:val="000A7693"/>
    <w:rsid w:val="001234A4"/>
    <w:rsid w:val="00130BD7"/>
    <w:rsid w:val="0014273D"/>
    <w:rsid w:val="001575AA"/>
    <w:rsid w:val="001810B0"/>
    <w:rsid w:val="00181AB4"/>
    <w:rsid w:val="001916F2"/>
    <w:rsid w:val="001D0D80"/>
    <w:rsid w:val="001F251B"/>
    <w:rsid w:val="001F3E9F"/>
    <w:rsid w:val="001F4027"/>
    <w:rsid w:val="00205B9E"/>
    <w:rsid w:val="0021240C"/>
    <w:rsid w:val="00245B02"/>
    <w:rsid w:val="00266573"/>
    <w:rsid w:val="002706D0"/>
    <w:rsid w:val="0027432A"/>
    <w:rsid w:val="00283325"/>
    <w:rsid w:val="002B1C9B"/>
    <w:rsid w:val="002C7D57"/>
    <w:rsid w:val="00323128"/>
    <w:rsid w:val="00332498"/>
    <w:rsid w:val="00384253"/>
    <w:rsid w:val="003A2345"/>
    <w:rsid w:val="003A4EAB"/>
    <w:rsid w:val="003A67C0"/>
    <w:rsid w:val="003B25EE"/>
    <w:rsid w:val="003B6491"/>
    <w:rsid w:val="00436A05"/>
    <w:rsid w:val="0045146E"/>
    <w:rsid w:val="00454E9C"/>
    <w:rsid w:val="00496286"/>
    <w:rsid w:val="004C1612"/>
    <w:rsid w:val="004C3B4B"/>
    <w:rsid w:val="00556418"/>
    <w:rsid w:val="0055782E"/>
    <w:rsid w:val="005F3046"/>
    <w:rsid w:val="005F4A95"/>
    <w:rsid w:val="00621683"/>
    <w:rsid w:val="00624E87"/>
    <w:rsid w:val="00635096"/>
    <w:rsid w:val="00670175"/>
    <w:rsid w:val="00691C2F"/>
    <w:rsid w:val="00693EEA"/>
    <w:rsid w:val="006E6CDB"/>
    <w:rsid w:val="006F07E4"/>
    <w:rsid w:val="007066F0"/>
    <w:rsid w:val="00735E5D"/>
    <w:rsid w:val="007364DC"/>
    <w:rsid w:val="00743BB1"/>
    <w:rsid w:val="00745330"/>
    <w:rsid w:val="00757D6B"/>
    <w:rsid w:val="0076256B"/>
    <w:rsid w:val="00764690"/>
    <w:rsid w:val="007A235A"/>
    <w:rsid w:val="0080494D"/>
    <w:rsid w:val="00821188"/>
    <w:rsid w:val="00846E5D"/>
    <w:rsid w:val="00854E2C"/>
    <w:rsid w:val="008C6462"/>
    <w:rsid w:val="008D168C"/>
    <w:rsid w:val="00944BE5"/>
    <w:rsid w:val="0099530A"/>
    <w:rsid w:val="00997B94"/>
    <w:rsid w:val="009B6F21"/>
    <w:rsid w:val="009B71A6"/>
    <w:rsid w:val="009D1B6F"/>
    <w:rsid w:val="009F1C84"/>
    <w:rsid w:val="00A44440"/>
    <w:rsid w:val="00AE3464"/>
    <w:rsid w:val="00AF196D"/>
    <w:rsid w:val="00AF4537"/>
    <w:rsid w:val="00AF79DD"/>
    <w:rsid w:val="00B04B4F"/>
    <w:rsid w:val="00B226F7"/>
    <w:rsid w:val="00B356FE"/>
    <w:rsid w:val="00B376AB"/>
    <w:rsid w:val="00B55596"/>
    <w:rsid w:val="00B60217"/>
    <w:rsid w:val="00B67212"/>
    <w:rsid w:val="00B7677F"/>
    <w:rsid w:val="00BD3ECB"/>
    <w:rsid w:val="00BE017C"/>
    <w:rsid w:val="00C00BFB"/>
    <w:rsid w:val="00C36F45"/>
    <w:rsid w:val="00C745D6"/>
    <w:rsid w:val="00CA06A0"/>
    <w:rsid w:val="00CC273C"/>
    <w:rsid w:val="00CD06DB"/>
    <w:rsid w:val="00CF3786"/>
    <w:rsid w:val="00D04434"/>
    <w:rsid w:val="00D071D3"/>
    <w:rsid w:val="00D23A49"/>
    <w:rsid w:val="00DA62D8"/>
    <w:rsid w:val="00DA70AC"/>
    <w:rsid w:val="00DE5D96"/>
    <w:rsid w:val="00E04FAF"/>
    <w:rsid w:val="00E22E8D"/>
    <w:rsid w:val="00E30699"/>
    <w:rsid w:val="00E34FB1"/>
    <w:rsid w:val="00E37CBB"/>
    <w:rsid w:val="00E56BCC"/>
    <w:rsid w:val="00EC24D2"/>
    <w:rsid w:val="00F24092"/>
    <w:rsid w:val="00F417B3"/>
    <w:rsid w:val="00FA2D9F"/>
    <w:rsid w:val="00FA6C61"/>
    <w:rsid w:val="00FC2FBD"/>
    <w:rsid w:val="00FD6B5A"/>
    <w:rsid w:val="1FEDCD7A"/>
    <w:rsid w:val="27BF8BF9"/>
    <w:rsid w:val="7BAE1B83"/>
    <w:rsid w:val="7BCD9A1D"/>
    <w:rsid w:val="7EEFB47C"/>
    <w:rsid w:val="7EFE23EE"/>
    <w:rsid w:val="7F6B2FD5"/>
    <w:rsid w:val="7FBB02A9"/>
    <w:rsid w:val="B5EF0723"/>
    <w:rsid w:val="B5F87103"/>
    <w:rsid w:val="BCFFD0E1"/>
    <w:rsid w:val="BDEF3687"/>
    <w:rsid w:val="DF7FC5F1"/>
    <w:rsid w:val="F6FFD5AB"/>
    <w:rsid w:val="FA3E621F"/>
    <w:rsid w:val="FFBDFC6B"/>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qFormat="1" w:uiPriority="39" w:semiHidden="0"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semiHidden="0" w:name="header"/>
    <w:lsdException w:qFormat="1" w:unhideWhenUsed="0" w:uiPriority="0"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qFormat="1" w:unhideWhenUsed="0" w:uiPriority="0" w:semiHidden="0"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0" w:semiHidden="0" w:name="Title"/>
    <w:lsdException w:uiPriority="99" w:name="Closing"/>
    <w:lsdException w:uiPriority="99" w:name="Signature"/>
    <w:lsdException w:qFormat="1" w:uiPriority="1" w:name="Default Paragraph Font"/>
    <w:lsdException w:qFormat="1" w:unhideWhenUsed="0" w:uiPriority="0"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qFormat="1" w:uiPriority="99" w:semiHidden="0"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3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kinsoku w:val="0"/>
      <w:autoSpaceDE w:val="0"/>
      <w:autoSpaceDN w:val="0"/>
      <w:adjustRightInd w:val="0"/>
      <w:snapToGrid w:val="0"/>
      <w:textAlignment w:val="baseline"/>
    </w:pPr>
    <w:rPr>
      <w:rFonts w:ascii="Arial" w:hAnsi="Arial" w:eastAsia="Arial" w:cs="Arial"/>
      <w:snapToGrid w:val="0"/>
      <w:color w:val="000000"/>
      <w:kern w:val="0"/>
      <w:sz w:val="21"/>
      <w:szCs w:val="21"/>
      <w:lang w:val="en-US" w:eastAsia="en-US" w:bidi="ar-SA"/>
    </w:rPr>
  </w:style>
  <w:style w:type="paragraph" w:styleId="3">
    <w:name w:val="heading 1"/>
    <w:basedOn w:val="1"/>
    <w:next w:val="1"/>
    <w:link w:val="18"/>
    <w:qFormat/>
    <w:uiPriority w:val="9"/>
    <w:pPr>
      <w:keepNext/>
      <w:keepLines/>
      <w:spacing w:before="340" w:after="330" w:line="578" w:lineRule="auto"/>
      <w:outlineLvl w:val="0"/>
    </w:pPr>
    <w:rPr>
      <w:b/>
      <w:bCs/>
      <w:kern w:val="44"/>
      <w:sz w:val="44"/>
      <w:szCs w:val="44"/>
    </w:rPr>
  </w:style>
  <w:style w:type="character" w:default="1" w:styleId="9">
    <w:name w:val="Default Paragraph Font"/>
    <w:semiHidden/>
    <w:unhideWhenUsed/>
    <w:qFormat/>
    <w:uiPriority w:val="1"/>
  </w:style>
  <w:style w:type="table" w:default="1" w:styleId="8">
    <w:name w:val="Normal Table"/>
    <w:semiHidden/>
    <w:unhideWhenUsed/>
    <w:qFormat/>
    <w:uiPriority w:val="99"/>
    <w:tblPr>
      <w:tblCellMar>
        <w:top w:w="0" w:type="dxa"/>
        <w:left w:w="108" w:type="dxa"/>
        <w:bottom w:w="0" w:type="dxa"/>
        <w:right w:w="108" w:type="dxa"/>
      </w:tblCellMar>
    </w:tblPr>
  </w:style>
  <w:style w:type="paragraph" w:styleId="2">
    <w:name w:val="Title"/>
    <w:basedOn w:val="1"/>
    <w:next w:val="1"/>
    <w:link w:val="12"/>
    <w:qFormat/>
    <w:uiPriority w:val="0"/>
    <w:pPr>
      <w:spacing w:before="240" w:after="60"/>
      <w:jc w:val="center"/>
      <w:outlineLvl w:val="0"/>
    </w:pPr>
    <w:rPr>
      <w:b/>
      <w:sz w:val="32"/>
    </w:rPr>
  </w:style>
  <w:style w:type="paragraph" w:styleId="4">
    <w:name w:val="Body Text"/>
    <w:basedOn w:val="1"/>
    <w:link w:val="13"/>
    <w:semiHidden/>
    <w:qFormat/>
    <w:uiPriority w:val="0"/>
  </w:style>
  <w:style w:type="paragraph" w:styleId="5">
    <w:name w:val="footer"/>
    <w:basedOn w:val="1"/>
    <w:link w:val="14"/>
    <w:qFormat/>
    <w:uiPriority w:val="0"/>
    <w:pPr>
      <w:tabs>
        <w:tab w:val="center" w:pos="4153"/>
        <w:tab w:val="right" w:pos="8306"/>
      </w:tabs>
    </w:pPr>
    <w:rPr>
      <w:sz w:val="18"/>
      <w:szCs w:val="18"/>
    </w:rPr>
  </w:style>
  <w:style w:type="paragraph" w:styleId="6">
    <w:name w:val="header"/>
    <w:basedOn w:val="1"/>
    <w:link w:val="20"/>
    <w:unhideWhenUsed/>
    <w:qFormat/>
    <w:uiPriority w:val="99"/>
    <w:pPr>
      <w:pBdr>
        <w:bottom w:val="single" w:color="auto" w:sz="6" w:space="1"/>
      </w:pBdr>
      <w:tabs>
        <w:tab w:val="center" w:pos="4153"/>
        <w:tab w:val="right" w:pos="8306"/>
      </w:tabs>
      <w:jc w:val="center"/>
    </w:pPr>
    <w:rPr>
      <w:sz w:val="18"/>
      <w:szCs w:val="18"/>
    </w:rPr>
  </w:style>
  <w:style w:type="paragraph" w:styleId="7">
    <w:name w:val="toc 1"/>
    <w:basedOn w:val="1"/>
    <w:next w:val="1"/>
    <w:unhideWhenUsed/>
    <w:qFormat/>
    <w:uiPriority w:val="39"/>
    <w:pPr>
      <w:numPr>
        <w:ilvl w:val="0"/>
        <w:numId w:val="1"/>
      </w:numPr>
    </w:pPr>
    <w:rPr>
      <w:rFonts w:ascii="Times New Roman" w:hAnsi="Times New Roman" w:eastAsia="方正公文仿宋"/>
      <w:sz w:val="32"/>
    </w:rPr>
  </w:style>
  <w:style w:type="character" w:styleId="10">
    <w:name w:val="page number"/>
    <w:qFormat/>
    <w:uiPriority w:val="0"/>
  </w:style>
  <w:style w:type="character" w:styleId="11">
    <w:name w:val="Hyperlink"/>
    <w:basedOn w:val="9"/>
    <w:unhideWhenUsed/>
    <w:qFormat/>
    <w:uiPriority w:val="99"/>
    <w:rPr>
      <w:color w:val="0563C1" w:themeColor="hyperlink"/>
      <w:u w:val="single"/>
      <w14:textFill>
        <w14:solidFill>
          <w14:schemeClr w14:val="hlink"/>
        </w14:solidFill>
      </w14:textFill>
    </w:rPr>
  </w:style>
  <w:style w:type="character" w:customStyle="1" w:styleId="12">
    <w:name w:val="标题 字符"/>
    <w:basedOn w:val="9"/>
    <w:link w:val="2"/>
    <w:qFormat/>
    <w:uiPriority w:val="0"/>
    <w:rPr>
      <w:rFonts w:ascii="Arial" w:hAnsi="Arial" w:eastAsia="Arial" w:cs="Arial"/>
      <w:b/>
      <w:snapToGrid w:val="0"/>
      <w:color w:val="000000"/>
      <w:kern w:val="0"/>
      <w:sz w:val="32"/>
      <w:szCs w:val="21"/>
      <w:lang w:eastAsia="en-US"/>
    </w:rPr>
  </w:style>
  <w:style w:type="character" w:customStyle="1" w:styleId="13">
    <w:name w:val="正文文本 字符"/>
    <w:basedOn w:val="9"/>
    <w:link w:val="4"/>
    <w:semiHidden/>
    <w:qFormat/>
    <w:uiPriority w:val="0"/>
    <w:rPr>
      <w:rFonts w:ascii="Arial" w:hAnsi="Arial" w:eastAsia="Arial" w:cs="Arial"/>
      <w:snapToGrid w:val="0"/>
      <w:color w:val="000000"/>
      <w:kern w:val="0"/>
      <w:szCs w:val="21"/>
      <w:lang w:eastAsia="en-US"/>
    </w:rPr>
  </w:style>
  <w:style w:type="character" w:customStyle="1" w:styleId="14">
    <w:name w:val="页脚 字符"/>
    <w:basedOn w:val="9"/>
    <w:link w:val="5"/>
    <w:qFormat/>
    <w:uiPriority w:val="0"/>
    <w:rPr>
      <w:rFonts w:ascii="Arial" w:hAnsi="Arial" w:eastAsia="Arial" w:cs="Arial"/>
      <w:snapToGrid w:val="0"/>
      <w:color w:val="000000"/>
      <w:kern w:val="0"/>
      <w:sz w:val="18"/>
      <w:szCs w:val="18"/>
      <w:lang w:eastAsia="en-US"/>
    </w:rPr>
  </w:style>
  <w:style w:type="paragraph" w:customStyle="1" w:styleId="15">
    <w:name w:val="_Style 5"/>
    <w:qFormat/>
    <w:uiPriority w:val="0"/>
    <w:pPr>
      <w:widowControl w:val="0"/>
      <w:ind w:firstLine="200" w:firstLineChars="200"/>
      <w:jc w:val="both"/>
    </w:pPr>
    <w:rPr>
      <w:rFonts w:ascii="Times New Roman" w:hAnsi="Times New Roman" w:eastAsia="宋体" w:cs="Times New Roman"/>
      <w:kern w:val="2"/>
      <w:sz w:val="24"/>
      <w:szCs w:val="22"/>
      <w:lang w:val="en-US" w:eastAsia="zh-CN" w:bidi="ar-SA"/>
    </w:rPr>
  </w:style>
  <w:style w:type="character" w:customStyle="1" w:styleId="16">
    <w:name w:val="font21"/>
    <w:qFormat/>
    <w:uiPriority w:val="0"/>
    <w:rPr>
      <w:rFonts w:hint="default" w:ascii="Times New Roman" w:hAnsi="Times New Roman" w:cs="Times New Roman"/>
      <w:color w:val="000000"/>
      <w:sz w:val="24"/>
      <w:szCs w:val="24"/>
      <w:u w:val="none"/>
    </w:rPr>
  </w:style>
  <w:style w:type="character" w:customStyle="1" w:styleId="17">
    <w:name w:val="font101"/>
    <w:qFormat/>
    <w:uiPriority w:val="0"/>
    <w:rPr>
      <w:rFonts w:hint="default" w:ascii="Times New Roman" w:hAnsi="Times New Roman" w:cs="Times New Roman"/>
      <w:color w:val="000000"/>
      <w:sz w:val="22"/>
      <w:szCs w:val="22"/>
      <w:u w:val="none"/>
    </w:rPr>
  </w:style>
  <w:style w:type="character" w:customStyle="1" w:styleId="18">
    <w:name w:val="标题 1 字符"/>
    <w:basedOn w:val="9"/>
    <w:link w:val="3"/>
    <w:qFormat/>
    <w:uiPriority w:val="9"/>
    <w:rPr>
      <w:rFonts w:ascii="Arial" w:hAnsi="Arial" w:eastAsia="Arial" w:cs="Arial"/>
      <w:b/>
      <w:bCs/>
      <w:snapToGrid w:val="0"/>
      <w:color w:val="000000"/>
      <w:kern w:val="44"/>
      <w:sz w:val="44"/>
      <w:szCs w:val="44"/>
      <w:lang w:eastAsia="en-US"/>
    </w:rPr>
  </w:style>
  <w:style w:type="paragraph" w:customStyle="1" w:styleId="19">
    <w:name w:val="TOC Heading"/>
    <w:basedOn w:val="3"/>
    <w:next w:val="1"/>
    <w:unhideWhenUsed/>
    <w:qFormat/>
    <w:uiPriority w:val="39"/>
    <w:pPr>
      <w:kinsoku/>
      <w:autoSpaceDE/>
      <w:autoSpaceDN/>
      <w:adjustRightInd/>
      <w:snapToGrid/>
      <w:spacing w:before="240" w:after="0" w:line="259" w:lineRule="auto"/>
      <w:textAlignment w:val="auto"/>
      <w:outlineLvl w:val="9"/>
    </w:pPr>
    <w:rPr>
      <w:rFonts w:asciiTheme="majorHAnsi" w:hAnsiTheme="majorHAnsi" w:eastAsiaTheme="majorEastAsia" w:cstheme="majorBidi"/>
      <w:b w:val="0"/>
      <w:bCs w:val="0"/>
      <w:snapToGrid/>
      <w:color w:val="2E75B6" w:themeColor="accent1" w:themeShade="BF"/>
      <w:kern w:val="0"/>
      <w:sz w:val="32"/>
      <w:szCs w:val="32"/>
      <w:lang w:eastAsia="zh-CN"/>
    </w:rPr>
  </w:style>
  <w:style w:type="character" w:customStyle="1" w:styleId="20">
    <w:name w:val="页眉 字符"/>
    <w:basedOn w:val="9"/>
    <w:link w:val="6"/>
    <w:qFormat/>
    <w:uiPriority w:val="99"/>
    <w:rPr>
      <w:rFonts w:ascii="Arial" w:hAnsi="Arial" w:eastAsia="Arial" w:cs="Arial"/>
      <w:snapToGrid w:val="0"/>
      <w:color w:val="000000"/>
      <w:kern w:val="0"/>
      <w:sz w:val="18"/>
      <w:szCs w:val="18"/>
      <w:lang w:eastAsia="en-US"/>
    </w:rPr>
  </w:style>
</w:style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7" Type="http://schemas.openxmlformats.org/officeDocument/2006/relationships/numbering" Target="numbering.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footer" Target="footer2.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true">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false"/>
        </a:gradFill>
        <a:gradFill rotWithShape="true">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false"/>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true">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false"/>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hpExts>
    <customShpInfo spid="_x0000_s1026"/>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5</Pages>
  <Words>40</Words>
  <Characters>234</Characters>
  <Lines>1</Lines>
  <Paragraphs>1</Paragraphs>
  <TotalTime>38</TotalTime>
  <ScaleCrop>false</ScaleCrop>
  <LinksUpToDate>false</LinksUpToDate>
  <CharactersWithSpaces>273</CharactersWithSpaces>
  <Application>WPS Office_11.8.2.10458_F1E327BC-269C-435d-A152-05C5408002CA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2024-07-16T20:59:00Z</dcterms:created>
  <dc:creator>liuhl</dc:creator>
  <cp:lastModifiedBy> </cp:lastModifiedBy>
  <dcterms:modified xsi:type="dcterms:W3CDTF">2025-07-14T15:38:42Z</dcterms:modified>
  <cp:revision>37</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2052-11.8.2.10458</vt:lpwstr>
  </property>
</Properties>
</file>