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关于青海省格尔木市那棱格勒河水利枢纽</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工程1号石料用花岗岩矿、中国铁路青藏集团有限公司格尔木工务段南山口花岗岩矿</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rPr>
      </w:pPr>
      <w:r>
        <w:rPr>
          <w:rFonts w:hint="eastAsia" w:ascii="方正小标宋简体" w:hAnsi="方正小标宋简体" w:eastAsia="方正小标宋简体" w:cs="方正小标宋简体"/>
          <w:sz w:val="44"/>
          <w:szCs w:val="44"/>
        </w:rPr>
        <w:t>矿业权注销的公示</w:t>
      </w:r>
    </w:p>
    <w:p>
      <w:pPr>
        <w:rPr>
          <w:rFonts w:hint="eastAsi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中华人民共和国矿产资源法》和《矿产资源开采登记管理办法》等有关规定，青海省格尔木市那棱格勒河水利枢纽工程1号石料用花岗岩矿、中国铁路青藏集团有限公司格尔木工务段南山口花岗岩矿注销申请经审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提交资料齐全，现予以注销。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特此公告</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格尔木市自然资源局</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2026年1月26日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sz w:val="32"/>
          <w:szCs w:val="32"/>
        </w:rPr>
        <w:sectPr>
          <w:pgSz w:w="11906" w:h="16838"/>
          <w:pgMar w:top="2098" w:right="1474" w:bottom="1984" w:left="1587" w:header="851" w:footer="992" w:gutter="0"/>
          <w:cols w:space="425" w:num="1"/>
          <w:docGrid w:type="lines" w:linePitch="312" w:charSpace="0"/>
        </w:sect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53"/>
        <w:gridCol w:w="2779"/>
        <w:gridCol w:w="2658"/>
        <w:gridCol w:w="2703"/>
        <w:gridCol w:w="1521"/>
        <w:gridCol w:w="1190"/>
        <w:gridCol w:w="1176"/>
        <w:gridCol w:w="1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53" w:type="dxa"/>
            <w:noWrap w:val="0"/>
            <w:vAlign w:val="center"/>
          </w:tcPr>
          <w:p>
            <w:pPr>
              <w:keepNext w:val="0"/>
              <w:keepLines w:val="0"/>
              <w:widowControl/>
              <w:suppressLineNumbers w:val="0"/>
              <w:jc w:val="left"/>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附表</w:t>
            </w:r>
          </w:p>
        </w:tc>
        <w:tc>
          <w:tcPr>
            <w:tcW w:w="2779" w:type="dxa"/>
            <w:noWrap w:val="0"/>
            <w:vAlign w:val="center"/>
          </w:tcPr>
          <w:p>
            <w:pPr>
              <w:rPr>
                <w:rFonts w:hint="eastAsia" w:ascii="宋体" w:hAnsi="宋体" w:eastAsia="宋体" w:cs="宋体"/>
                <w:b/>
                <w:i w:val="0"/>
                <w:color w:val="000000"/>
                <w:sz w:val="32"/>
                <w:szCs w:val="32"/>
                <w:u w:val="none"/>
              </w:rPr>
            </w:pPr>
          </w:p>
        </w:tc>
        <w:tc>
          <w:tcPr>
            <w:tcW w:w="2658" w:type="dxa"/>
            <w:noWrap w:val="0"/>
            <w:vAlign w:val="center"/>
          </w:tcPr>
          <w:p>
            <w:pPr>
              <w:rPr>
                <w:rFonts w:hint="eastAsia" w:ascii="宋体" w:hAnsi="宋体" w:eastAsia="宋体" w:cs="宋体"/>
                <w:b/>
                <w:i w:val="0"/>
                <w:color w:val="000000"/>
                <w:sz w:val="32"/>
                <w:szCs w:val="32"/>
                <w:u w:val="none"/>
              </w:rPr>
            </w:pPr>
          </w:p>
        </w:tc>
        <w:tc>
          <w:tcPr>
            <w:tcW w:w="2703" w:type="dxa"/>
            <w:noWrap w:val="0"/>
            <w:vAlign w:val="center"/>
          </w:tcPr>
          <w:p>
            <w:pPr>
              <w:rPr>
                <w:rFonts w:hint="eastAsia" w:ascii="宋体" w:hAnsi="宋体" w:eastAsia="宋体" w:cs="宋体"/>
                <w:i w:val="0"/>
                <w:color w:val="000000"/>
                <w:sz w:val="22"/>
                <w:szCs w:val="22"/>
                <w:u w:val="none"/>
              </w:rPr>
            </w:pPr>
          </w:p>
        </w:tc>
        <w:tc>
          <w:tcPr>
            <w:tcW w:w="1521" w:type="dxa"/>
            <w:noWrap w:val="0"/>
            <w:vAlign w:val="center"/>
          </w:tcPr>
          <w:p>
            <w:pPr>
              <w:rPr>
                <w:rFonts w:hint="eastAsia" w:ascii="宋体" w:hAnsi="宋体" w:eastAsia="宋体" w:cs="宋体"/>
                <w:i w:val="0"/>
                <w:color w:val="000000"/>
                <w:sz w:val="22"/>
                <w:szCs w:val="22"/>
                <w:u w:val="none"/>
              </w:rPr>
            </w:pPr>
          </w:p>
        </w:tc>
        <w:tc>
          <w:tcPr>
            <w:tcW w:w="1190" w:type="dxa"/>
            <w:noWrap w:val="0"/>
            <w:vAlign w:val="center"/>
          </w:tcPr>
          <w:p>
            <w:pPr>
              <w:rPr>
                <w:rFonts w:hint="eastAsia" w:ascii="宋体" w:hAnsi="宋体" w:eastAsia="宋体" w:cs="宋体"/>
                <w:i w:val="0"/>
                <w:color w:val="000000"/>
                <w:sz w:val="22"/>
                <w:szCs w:val="22"/>
                <w:u w:val="none"/>
              </w:rPr>
            </w:pPr>
          </w:p>
        </w:tc>
        <w:tc>
          <w:tcPr>
            <w:tcW w:w="1176" w:type="dxa"/>
            <w:noWrap w:val="0"/>
            <w:vAlign w:val="center"/>
          </w:tcPr>
          <w:p>
            <w:pPr>
              <w:rPr>
                <w:rFonts w:hint="eastAsia" w:ascii="宋体" w:hAnsi="宋体" w:eastAsia="宋体" w:cs="宋体"/>
                <w:i w:val="0"/>
                <w:color w:val="000000"/>
                <w:sz w:val="22"/>
                <w:szCs w:val="22"/>
                <w:u w:val="none"/>
              </w:rPr>
            </w:pPr>
          </w:p>
        </w:tc>
        <w:tc>
          <w:tcPr>
            <w:tcW w:w="1108" w:type="dxa"/>
            <w:noWrap w:val="0"/>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13988" w:type="dxa"/>
            <w:gridSpan w:val="8"/>
            <w:noWrap w:val="0"/>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青海省格尔木市矿业权注销一览表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27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矿业权名称</w:t>
            </w:r>
          </w:p>
        </w:tc>
        <w:tc>
          <w:tcPr>
            <w:tcW w:w="2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许可证号</w:t>
            </w:r>
          </w:p>
        </w:tc>
        <w:tc>
          <w:tcPr>
            <w:tcW w:w="2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矿业权人</w:t>
            </w:r>
          </w:p>
        </w:tc>
        <w:tc>
          <w:tcPr>
            <w:tcW w:w="15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有效期起</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有效期止</w:t>
            </w:r>
          </w:p>
        </w:tc>
        <w:tc>
          <w:tcPr>
            <w:tcW w:w="11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所属地</w:t>
            </w:r>
          </w:p>
        </w:tc>
        <w:tc>
          <w:tcPr>
            <w:tcW w:w="11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矿权类型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7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青海省格尔木市那棱格勒河水利枢纽工程1号石料用花岗岩矿</w:t>
            </w:r>
          </w:p>
        </w:tc>
        <w:tc>
          <w:tcPr>
            <w:tcW w:w="26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C6328012022067100153809</w:t>
            </w:r>
          </w:p>
        </w:tc>
        <w:tc>
          <w:tcPr>
            <w:tcW w:w="2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黄河勘测设计研究院有限公司</w:t>
            </w:r>
          </w:p>
        </w:tc>
        <w:tc>
          <w:tcPr>
            <w:tcW w:w="15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2022.6.27</w:t>
            </w:r>
          </w:p>
        </w:tc>
        <w:tc>
          <w:tcPr>
            <w:tcW w:w="11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r>
              <w:rPr>
                <w:rFonts w:hint="eastAsia" w:ascii="宋体" w:hAnsi="宋体" w:cs="宋体"/>
                <w:i w:val="0"/>
                <w:color w:val="000000"/>
                <w:kern w:val="0"/>
                <w:sz w:val="22"/>
                <w:szCs w:val="22"/>
                <w:u w:val="none"/>
                <w:lang w:val="en-US" w:eastAsia="zh-CN" w:bidi="ar"/>
              </w:rPr>
              <w:t>5</w:t>
            </w:r>
            <w:r>
              <w:rPr>
                <w:rFonts w:hint="eastAsia" w:ascii="宋体" w:hAnsi="宋体" w:eastAsia="宋体" w:cs="宋体"/>
                <w:i w:val="0"/>
                <w:color w:val="000000"/>
                <w:kern w:val="0"/>
                <w:sz w:val="22"/>
                <w:szCs w:val="22"/>
                <w:u w:val="none"/>
                <w:lang w:val="en-US" w:eastAsia="zh-CN" w:bidi="ar"/>
              </w:rPr>
              <w:t>.6.27</w:t>
            </w:r>
          </w:p>
        </w:tc>
        <w:tc>
          <w:tcPr>
            <w:tcW w:w="11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格尔木市</w:t>
            </w: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采矿权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rPr>
        <w:tc>
          <w:tcPr>
            <w:tcW w:w="8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7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中国铁路青藏集团有限公司格尔木工务段南山口花岗岩矿</w:t>
            </w:r>
          </w:p>
        </w:tc>
        <w:tc>
          <w:tcPr>
            <w:tcW w:w="26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C</w:t>
            </w:r>
            <w:r>
              <w:rPr>
                <w:rFonts w:hint="eastAsia" w:ascii="宋体" w:hAnsi="宋体" w:cs="宋体"/>
                <w:i w:val="0"/>
                <w:color w:val="000000"/>
                <w:kern w:val="0"/>
                <w:sz w:val="22"/>
                <w:szCs w:val="22"/>
                <w:u w:val="none"/>
                <w:lang w:val="en-US" w:eastAsia="zh-CN" w:bidi="ar"/>
              </w:rPr>
              <w:t>6328012010117120081325</w:t>
            </w:r>
          </w:p>
        </w:tc>
        <w:tc>
          <w:tcPr>
            <w:tcW w:w="27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中国铁路青藏集团有限公司格尔木工务段</w:t>
            </w:r>
          </w:p>
        </w:tc>
        <w:tc>
          <w:tcPr>
            <w:tcW w:w="15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2022.9.5</w:t>
            </w:r>
          </w:p>
        </w:tc>
        <w:tc>
          <w:tcPr>
            <w:tcW w:w="11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2025.3.6</w:t>
            </w:r>
          </w:p>
        </w:tc>
        <w:tc>
          <w:tcPr>
            <w:tcW w:w="11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海西州</w:t>
            </w:r>
          </w:p>
        </w:tc>
        <w:tc>
          <w:tcPr>
            <w:tcW w:w="110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采矿权</w:t>
            </w:r>
          </w:p>
        </w:tc>
      </w:tr>
    </w:tbl>
    <w:p>
      <w:pPr>
        <w:rPr>
          <w:rFonts w:hint="default" w:ascii="Times New Roman" w:hAnsi="Times New Roman" w:eastAsia="仿宋_GB2312" w:cs="Times New Roman"/>
          <w:sz w:val="32"/>
          <w:szCs w:val="32"/>
          <w:lang w:val="en-US" w:eastAsia="zh-CN"/>
        </w:rPr>
      </w:pPr>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66024E"/>
    <w:rsid w:val="2A66024E"/>
    <w:rsid w:val="3A09233A"/>
    <w:rsid w:val="3F2A0D32"/>
    <w:rsid w:val="6F4FD925"/>
    <w:rsid w:val="F5F97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19</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2026-01-27T16:53:00Z</dcterms:created>
  <dc:creator> </dc:creator>
  <cp:lastModifiedBy>黄瑞</cp:lastModifiedBy>
  <dcterms:modified xsi:type="dcterms:W3CDTF">2026-01-29T01:37:43Z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2A7C558C8E01462C99C2D283521D3FD6</vt:lpwstr>
  </property>
  <property fmtid="{D5CDD505-2E9C-101B-9397-08002B2CF9AE}" pid="4" name="KSOTemplateDocerSaveRecord">
    <vt:lpwstr>eyJoZGlkIjoiNzM4YTIxYzY5M2QxNjU5OGZhMjkxNzc1N2U3YmEyMDQiLCJ1c2VySWQiOiIzMTg0NTQ5NjQifQ==</vt:lpwstr>
  </property>
</Properties>
</file>