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sz w:val="32"/>
          <w:szCs w:val="32"/>
        </w:rPr>
      </w:pPr>
      <w:r>
        <w:rPr>
          <w:rFonts w:hint="default" w:ascii="Times New Roman" w:hAnsi="Times New Roman" w:eastAsia="黑体" w:cs="Times New Roman"/>
          <w:sz w:val="32"/>
          <w:szCs w:val="32"/>
        </w:rPr>
        <w:t>附件2：</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关于格尔木市建设工程规划许可豁免清单</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rPr>
      </w:pPr>
      <w:r>
        <w:rPr>
          <w:rFonts w:hint="eastAsia" w:ascii="方正小标宋简体" w:hAnsi="方正小标宋简体" w:eastAsia="方正小标宋简体" w:cs="方正小标宋简体"/>
          <w:sz w:val="44"/>
          <w:szCs w:val="44"/>
        </w:rPr>
        <w:t>（征求意见稿）的说明</w:t>
      </w:r>
    </w:p>
    <w:p>
      <w:pPr>
        <w:rPr>
          <w:rFonts w:hint="eastAsia"/>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一、制定背景</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为深入贯彻落实国家、省、州、市关于深化“放管服”改革和优化营商环境工作部署，根据《自然资源部关于深化规划用地“多审合一、多证合一”改革的通知》（自然资发〔2023〕69号）、《自然资源部住房城乡建设部关于进一步支持城市更新行动若干措施的通知》（自然资发〔2025〕226号）等文件精神，</w:t>
      </w:r>
      <w:bookmarkStart w:id="0" w:name="_GoBack"/>
      <w:bookmarkEnd w:id="0"/>
      <w:r>
        <w:rPr>
          <w:rFonts w:hint="default" w:ascii="Times New Roman" w:hAnsi="Times New Roman" w:eastAsia="仿宋_GB2312" w:cs="Times New Roman"/>
          <w:sz w:val="32"/>
          <w:szCs w:val="32"/>
        </w:rPr>
        <w:t>进一步提升工程规划许可服务水平，构建科学、便捷、高效的工程建设项目审批和管理体系，结合工作实际，市自然资源局制定了《格尔木市建设工程规划许可豁免清单（征求意见稿）》（以下简称《豁免清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二、出台目的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为深化工程建设领域审批制度改革，进一步减少审批事项，提升审批效率，优化营商环境</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三、制定依据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1.《国务院办公厅关于全面开展工程建设项目审批制度改革的实施意见》（国办发〔2019〕11号）；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2.《优化营商环境条例》（中华人民共和国国务院令第722号）；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3.《中华人民共和国民法典》；</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4.《中华人民共和国城乡规划法》，《青海省实施&lt;中华人民共和国城乡规划法&gt;办法》；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5.《自然资源部关于深化规划用地“多审合一、多证合一”改革的通知》（自然资发〔2023〕69号），《自然资源部住房城乡建设部关于进一步支持城市更新行动若干措施的通知》（自然资发〔2025〕226号）；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6.省政府办公厅《青海省全面开展工程建设项目审批制度改革实施方案》。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四、《豁免清单》主要内容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《豁免清单》主要有四部分内容：</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第一部分</w:t>
      </w:r>
      <w:r>
        <w:rPr>
          <w:rFonts w:hint="default" w:ascii="Times New Roman" w:hAnsi="Times New Roman" w:eastAsia="仿宋_GB2312" w:cs="Times New Roman"/>
          <w:sz w:val="32"/>
          <w:szCs w:val="32"/>
        </w:rPr>
        <w:t>是根据《关于深化规划用地“多审合一、多证合一”改革的通知》《关于进一步支持城市更新行动若干措施的通知》等文件精神，依据相关法律法规和政策，总结吸收各先进城市成功经验和典型做法，明确豁免项目的类型，主要分为免于办理建设工程规划许可手续和无需办理建设工程规划许可手续两类。</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第二部分</w:t>
      </w:r>
      <w:r>
        <w:rPr>
          <w:rFonts w:hint="default" w:ascii="Times New Roman" w:hAnsi="Times New Roman" w:eastAsia="仿宋_GB2312" w:cs="Times New Roman"/>
          <w:sz w:val="32"/>
          <w:szCs w:val="32"/>
        </w:rPr>
        <w:t>是根据《中华人民共和国城乡规划法》第四十条和《青海省实施&lt;中华人民共和国城乡规划法&gt;办法》第三十三条等有关法律法规，关于申请办理建设工程规划许可证的建设工程范围的规定，明确不属于规划管理范畴，无需办理规划审批手续项目，主要包含园林绿化提升改造工程，既有建筑室内装修，室外露天体育设施，各类无基础、可移动的公益性设施，除独立占地集中式充（换）电站以外的电动自行车、机动车充（换）电设施，为会议、展览等活动搭建的临时性设施，已经批准的规划设计方案中确定的道路出入口七个类型项目。</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第三部分</w:t>
      </w:r>
      <w:r>
        <w:rPr>
          <w:rFonts w:hint="default" w:ascii="Times New Roman" w:hAnsi="Times New Roman" w:eastAsia="仿宋_GB2312" w:cs="Times New Roman"/>
          <w:sz w:val="32"/>
          <w:szCs w:val="32"/>
        </w:rPr>
        <w:t>是根据优化营商环境等要求，推出一批免于工程规划许可的项目。主要包含符合要求的城市更新类、既有建（构）筑物改造类，建成区市政、线性工程改造提升类，设备、设施类，其他类等项目类型。</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第四部分</w:t>
      </w:r>
      <w:r>
        <w:rPr>
          <w:rFonts w:hint="default" w:ascii="Times New Roman" w:hAnsi="Times New Roman" w:eastAsia="仿宋_GB2312" w:cs="Times New Roman"/>
          <w:sz w:val="32"/>
          <w:szCs w:val="32"/>
        </w:rPr>
        <w:t>主要包含：其他行政许可办理规定、公共安全和公共利益前提保障、法律责任、属地管理、行业监管、信用管理、文件执行有效期限、豁免内容动态调整、豁免内容解释权等。</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87412C-7926-45E4-8632-7C69CA9C72E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BB6FA9C-07BF-4D5D-99D4-88DF37012171}"/>
  </w:font>
  <w:font w:name="方正小标宋简体">
    <w:panose1 w:val="02000000000000000000"/>
    <w:charset w:val="86"/>
    <w:family w:val="auto"/>
    <w:pitch w:val="default"/>
    <w:sig w:usb0="00000001" w:usb1="080E0000" w:usb2="00000000" w:usb3="00000000" w:csb0="00040000" w:csb1="00000000"/>
    <w:embedRegular r:id="rId3" w:fontKey="{EF5EECA8-D91D-4533-8C53-CD861C031F79}"/>
  </w:font>
  <w:font w:name="仿宋_GB2312">
    <w:panose1 w:val="02010609030101010101"/>
    <w:charset w:val="86"/>
    <w:family w:val="auto"/>
    <w:pitch w:val="default"/>
    <w:sig w:usb0="00000001" w:usb1="080E0000" w:usb2="00000000" w:usb3="00000000" w:csb0="00040000" w:csb1="00000000"/>
    <w:embedRegular r:id="rId4" w:fontKey="{AC66960A-AD83-4D6E-8015-993AFB5A272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0ZTJlNjlkZjAzZGU3M2VlYjhjMzVjMGU5MjEwN2YifQ=="/>
  </w:docVars>
  <w:rsids>
    <w:rsidRoot w:val="7D773E36"/>
    <w:rsid w:val="7D773E36"/>
    <w:rsid w:val="7FD02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7</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2026-03-31T10:39:00Z</dcterms:created>
  <dc:creator> </dc:creator>
  <cp:lastModifiedBy>热情的上路小兵</cp:lastModifiedBy>
  <dcterms:modified xsi:type="dcterms:W3CDTF">2026-04-01T03:33:27Z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6CB5F2512A154A9CB7D0ADC22F53A869_13</vt:lpwstr>
  </property>
  <property fmtid="{D5CDD505-2E9C-101B-9397-08002B2CF9AE}" pid="4" name="KSOTemplateDocerSaveRecord">
    <vt:lpwstr>eyJoZGlkIjoiNzM4YTIxYzY5M2QxNjU5OGZhMjkxNzc1N2U3YmEyMDQiLCJ1c2VySWQiOiIzMTg0NTQ5NjQifQ==</vt:lpwstr>
  </property>
</Properties>
</file>